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D36" w:rsidRDefault="00550D36" w:rsidP="00550D36">
      <w:pPr>
        <w:pStyle w:val="1"/>
        <w:tabs>
          <w:tab w:val="left" w:pos="7088"/>
        </w:tabs>
        <w:spacing w:line="360" w:lineRule="auto"/>
        <w:ind w:firstLineChars="0" w:firstLine="0"/>
        <w:rPr>
          <w:rFonts w:ascii="仿宋_GB2312" w:eastAsia="仿宋_GB2312"/>
          <w:b/>
          <w:sz w:val="24"/>
        </w:rPr>
      </w:pPr>
      <w:r w:rsidRPr="00113238">
        <w:rPr>
          <w:rFonts w:hAnsi="仿宋_GB2312"/>
          <w:b/>
          <w:bCs/>
          <w:sz w:val="36"/>
          <w:szCs w:val="36"/>
        </w:rPr>
        <w:t>【</w:t>
      </w:r>
      <w:r>
        <w:rPr>
          <w:rFonts w:hAnsi="仿宋_GB2312" w:hint="eastAsia"/>
          <w:b/>
          <w:bCs/>
          <w:sz w:val="36"/>
          <w:szCs w:val="36"/>
        </w:rPr>
        <w:t>煤炭能源</w:t>
      </w:r>
      <w:r w:rsidRPr="00113238">
        <w:rPr>
          <w:rFonts w:hAnsi="仿宋_GB2312"/>
          <w:b/>
          <w:bCs/>
          <w:sz w:val="36"/>
          <w:szCs w:val="36"/>
        </w:rPr>
        <w:t>板块】</w:t>
      </w:r>
    </w:p>
    <w:p w:rsidR="00326185" w:rsidRDefault="00326185" w:rsidP="00326185">
      <w:pPr>
        <w:pStyle w:val="6"/>
        <w:tabs>
          <w:tab w:val="left" w:pos="7088"/>
        </w:tabs>
        <w:spacing w:line="360" w:lineRule="auto"/>
        <w:ind w:firstLineChars="0" w:firstLine="0"/>
        <w:rPr>
          <w:rFonts w:ascii="仿宋_GB2312" w:eastAsia="仿宋_GB2312" w:hAnsi="仿宋"/>
          <w:b/>
          <w:sz w:val="24"/>
        </w:rPr>
      </w:pPr>
      <w:r>
        <w:rPr>
          <w:rFonts w:ascii="仿宋_GB2312" w:eastAsia="仿宋_GB2312" w:hAnsi="仿宋" w:hint="eastAsia"/>
          <w:b/>
          <w:sz w:val="24"/>
        </w:rPr>
        <w:t>焦煤：小幅上涨</w:t>
      </w:r>
    </w:p>
    <w:p w:rsidR="00326185" w:rsidRDefault="00326185" w:rsidP="00326185">
      <w:pPr>
        <w:pStyle w:val="6"/>
        <w:tabs>
          <w:tab w:val="left" w:pos="7088"/>
        </w:tabs>
        <w:spacing w:line="360" w:lineRule="auto"/>
        <w:ind w:firstLine="480"/>
        <w:rPr>
          <w:rFonts w:ascii="仿宋_GB2312" w:eastAsia="仿宋_GB2312" w:hAnsi="仿宋"/>
          <w:sz w:val="24"/>
        </w:rPr>
      </w:pPr>
      <w:r>
        <w:rPr>
          <w:rFonts w:ascii="仿宋_GB2312" w:eastAsia="仿宋_GB2312" w:hAnsi="仿宋" w:hint="eastAsia"/>
          <w:sz w:val="24"/>
        </w:rPr>
        <w:t>本周焦煤价格延续下跌的趋势。周五渤海商品交易所焦煤出现价格回升收于600元，交易量与订货量稳定。</w:t>
      </w:r>
    </w:p>
    <w:p w:rsidR="00326185" w:rsidRDefault="00326185" w:rsidP="00326185">
      <w:pPr>
        <w:spacing w:line="360" w:lineRule="auto"/>
        <w:ind w:firstLineChars="200" w:firstLine="480"/>
        <w:rPr>
          <w:rFonts w:ascii="仿宋_GB2312" w:eastAsia="仿宋_GB2312" w:hAnsi="仿宋"/>
          <w:sz w:val="24"/>
        </w:rPr>
      </w:pPr>
      <w:r>
        <w:rPr>
          <w:rFonts w:ascii="仿宋_GB2312" w:eastAsia="仿宋_GB2312" w:hAnsi="仿宋" w:hint="eastAsia"/>
          <w:sz w:val="24"/>
        </w:rPr>
        <w:t>近期煤焦市场继续走低，焦炭企业开工率上升对焦煤价格而言无疑是不利因素。在整个行业话语权缺失和产能严重过剩背景下，未来下游焦炭价格一旦走强，焦煤供给面仍有较大的回升余地，庞大的潜在产能仍是悬在焦价上面的“达摩克利斯之剑”。因此，未来一个月焦煤走势仍不乐观。今年以来，焦煤价格持续下跌，全国主焦煤均价已经跌破750元/吨，但市场仍未现企稳预期。尤其是8月上旬，山西焦煤集团突然超预期降价，其中主焦煤每吨下调50元，肥煤下调30元，降幅约5%，令市场大跌眼镜。龙头企业如此大幅度降价，意味着焦煤价格仍维持在下行通道中。国内外炼焦煤市场供需矛盾更加尖锐、政策强刺激短期无望、煤炭企业流动性持续偏紧，基本面、政策面以及资金面等都难以出现实质性利好。在中上游供过于求的背景下，煤焦钢价格自上而下的传导机制十分畅通。炼焦煤采购成本在焦炭成本中占比为八成以上，炼焦煤价格下行给独立焦化企业赢得了成本空间，也为焦炭价格继续回调提供了空间。</w:t>
      </w:r>
    </w:p>
    <w:p w:rsidR="00326185" w:rsidRDefault="00326185" w:rsidP="00326185">
      <w:pPr>
        <w:spacing w:line="360" w:lineRule="auto"/>
        <w:ind w:firstLineChars="200" w:firstLine="480"/>
        <w:rPr>
          <w:rFonts w:ascii="仿宋_GB2312" w:eastAsia="仿宋_GB2312" w:hAnsi="仿宋"/>
          <w:sz w:val="24"/>
        </w:rPr>
      </w:pPr>
      <w:r>
        <w:rPr>
          <w:rFonts w:ascii="仿宋_GB2312" w:eastAsia="仿宋_GB2312" w:hAnsi="仿宋" w:hint="eastAsia"/>
          <w:sz w:val="24"/>
        </w:rPr>
        <w:t>大商所1501合约价格与渤商所焦煤现价有一定价差，投资者可寻找跨市套利机会。个人投资者顺势而为，及时止盈止损。</w:t>
      </w:r>
    </w:p>
    <w:p w:rsidR="00326185" w:rsidRDefault="00326185" w:rsidP="00326185">
      <w:pPr>
        <w:spacing w:line="360" w:lineRule="auto"/>
        <w:ind w:firstLineChars="200" w:firstLine="480"/>
        <w:rPr>
          <w:rFonts w:ascii="仿宋_GB2312" w:eastAsia="仿宋_GB2312" w:hAnsi="仿宋"/>
          <w:sz w:val="24"/>
        </w:rPr>
      </w:pPr>
    </w:p>
    <w:p w:rsidR="00326185" w:rsidRDefault="00326185" w:rsidP="00326185">
      <w:pPr>
        <w:pStyle w:val="6"/>
        <w:tabs>
          <w:tab w:val="left" w:pos="7088"/>
        </w:tabs>
        <w:spacing w:line="360" w:lineRule="auto"/>
        <w:ind w:firstLineChars="0" w:firstLine="0"/>
        <w:rPr>
          <w:rFonts w:ascii="仿宋_GB2312" w:eastAsia="仿宋_GB2312"/>
          <w:b/>
          <w:sz w:val="24"/>
        </w:rPr>
      </w:pPr>
      <w:r>
        <w:rPr>
          <w:rFonts w:ascii="仿宋_GB2312" w:eastAsia="仿宋_GB2312" w:hint="eastAsia"/>
          <w:b/>
          <w:sz w:val="24"/>
        </w:rPr>
        <w:t>焦炭：小幅上涨</w:t>
      </w:r>
    </w:p>
    <w:p w:rsidR="00326185" w:rsidRDefault="00326185" w:rsidP="00326185">
      <w:pPr>
        <w:pStyle w:val="6"/>
        <w:tabs>
          <w:tab w:val="left" w:pos="7088"/>
        </w:tabs>
        <w:spacing w:line="360" w:lineRule="auto"/>
        <w:ind w:firstLine="480"/>
        <w:rPr>
          <w:rFonts w:ascii="仿宋_GB2312" w:eastAsia="仿宋_GB2312"/>
          <w:b/>
          <w:sz w:val="24"/>
        </w:rPr>
      </w:pPr>
      <w:r>
        <w:rPr>
          <w:rFonts w:ascii="仿宋_GB2312" w:eastAsia="仿宋_GB2312" w:hint="eastAsia"/>
          <w:sz w:val="24"/>
        </w:rPr>
        <w:t>本周焦煤价格呈下跌趋势。周五渤海商品交易所焦炭小幅上涨收于1004元，交易量与订货量稳定。</w:t>
      </w:r>
    </w:p>
    <w:p w:rsidR="00326185" w:rsidRDefault="00326185" w:rsidP="00326185">
      <w:pPr>
        <w:spacing w:line="360" w:lineRule="auto"/>
        <w:ind w:firstLineChars="200" w:firstLine="480"/>
        <w:rPr>
          <w:rFonts w:ascii="仿宋_GB2312" w:eastAsia="仿宋_GB2312"/>
          <w:sz w:val="24"/>
        </w:rPr>
      </w:pPr>
      <w:r>
        <w:rPr>
          <w:rFonts w:ascii="仿宋_GB2312" w:eastAsia="仿宋_GB2312" w:hint="eastAsia"/>
          <w:sz w:val="24"/>
        </w:rPr>
        <w:t>国内经济回稳，焦炭价格自然存在着客观的回升空间，但目前主导焦炭价格的主要因素仍未改变，焦炭高库存及下游需求的疲弱仍对焦炭期价构成较大压制，在焦炭基本面未有效改善的情况下，预计焦炭将维持陷进走势。6月和7月出口焦炭一改5月的回升势头，连续下滑两月。同比增速亦维持低位运行。8月钢材现货指数继续下跌。截止2014年8月1日，天津港库存为288.69万吨，连云港库存为38万吨，日照港库存为33万吨，总库存359.69万吨，三大港口库存继续维持高位运行。整体上看，焦炭港口库存仍居高不下，维持在较高水平，后期</w:t>
      </w:r>
      <w:r>
        <w:rPr>
          <w:rFonts w:ascii="仿宋_GB2312" w:eastAsia="仿宋_GB2312" w:hint="eastAsia"/>
          <w:sz w:val="24"/>
        </w:rPr>
        <w:lastRenderedPageBreak/>
        <w:t>焦炭供给压力依然较大。价格是供需状况的最直接反映，依然弱势的钢价直观反映了目前的供需格局。与焦化行业一样，钢铁企业巨大的产能同样给为行业供给提供了较大的弹性，而需求面的有利因素却乏善可陈。首先，高温淡季叠加投资刺激效果尚待观察，终端需求依然缺乏恢复迹象。其次，唐山地区高炉产能利用率维持在96%高位，且钢厂利润依然呈改观之势，庞大的产量最终压制现货价格企稳，并为强势地位的钢厂提供打压原材料采购价的托词。因此，钢价跌势不止，煤焦走势难以企稳。</w:t>
      </w:r>
    </w:p>
    <w:p w:rsidR="00326185" w:rsidRDefault="00326185" w:rsidP="00326185">
      <w:pPr>
        <w:spacing w:line="360" w:lineRule="auto"/>
        <w:ind w:firstLineChars="200" w:firstLine="480"/>
        <w:rPr>
          <w:rFonts w:ascii="仿宋_GB2312" w:eastAsia="仿宋_GB2312"/>
          <w:sz w:val="24"/>
        </w:rPr>
      </w:pPr>
      <w:r>
        <w:rPr>
          <w:rFonts w:ascii="仿宋_GB2312" w:eastAsia="仿宋_GB2312" w:hint="eastAsia"/>
          <w:sz w:val="24"/>
        </w:rPr>
        <w:t>大商所1501合约价格与渤商所焦煤现价有一定价差，投资者可寻找跨市套利机会。个人投资者顺势而为，及时止盈止损。</w:t>
      </w:r>
    </w:p>
    <w:p w:rsidR="00326185" w:rsidRDefault="00326185" w:rsidP="00326185">
      <w:pPr>
        <w:spacing w:line="360" w:lineRule="auto"/>
        <w:ind w:firstLineChars="200" w:firstLine="480"/>
        <w:rPr>
          <w:rFonts w:ascii="仿宋_GB2312" w:eastAsia="仿宋_GB2312"/>
          <w:sz w:val="24"/>
        </w:rPr>
      </w:pPr>
    </w:p>
    <w:p w:rsidR="00326185" w:rsidRDefault="00326185" w:rsidP="00326185">
      <w:pPr>
        <w:tabs>
          <w:tab w:val="left" w:pos="7088"/>
        </w:tabs>
        <w:spacing w:line="360" w:lineRule="auto"/>
        <w:rPr>
          <w:rFonts w:ascii="仿宋_GB2312" w:eastAsia="仿宋_GB2312"/>
          <w:b/>
          <w:sz w:val="24"/>
        </w:rPr>
      </w:pPr>
      <w:r>
        <w:rPr>
          <w:rFonts w:ascii="仿宋_GB2312" w:eastAsia="仿宋_GB2312" w:hAnsi="仿宋_GB2312" w:cs="仿宋_GB2312" w:hint="eastAsia"/>
          <w:b/>
          <w:bCs/>
          <w:sz w:val="24"/>
          <w:szCs w:val="24"/>
        </w:rPr>
        <w:t>焦炭（伟天）</w:t>
      </w:r>
      <w:r>
        <w:rPr>
          <w:rFonts w:ascii="仿宋_GB2312" w:eastAsia="仿宋_GB2312" w:hint="eastAsia"/>
          <w:b/>
          <w:sz w:val="24"/>
        </w:rPr>
        <w:t>：上涨</w:t>
      </w:r>
    </w:p>
    <w:p w:rsidR="00326185" w:rsidRDefault="00326185" w:rsidP="00326185">
      <w:pPr>
        <w:tabs>
          <w:tab w:val="left" w:pos="7088"/>
        </w:tabs>
        <w:spacing w:line="360" w:lineRule="auto"/>
        <w:ind w:firstLineChars="200" w:firstLine="480"/>
        <w:rPr>
          <w:rFonts w:ascii="仿宋_GB2312" w:eastAsia="仿宋_GB2312"/>
          <w:sz w:val="24"/>
        </w:rPr>
      </w:pPr>
      <w:r>
        <w:rPr>
          <w:rFonts w:ascii="仿宋_GB2312" w:eastAsia="仿宋_GB2312" w:hint="eastAsia"/>
          <w:sz w:val="24"/>
        </w:rPr>
        <w:t>本周</w:t>
      </w:r>
      <w:r>
        <w:rPr>
          <w:rFonts w:ascii="仿宋_GB2312" w:eastAsia="仿宋_GB2312" w:hAnsi="仿宋_GB2312" w:cs="仿宋_GB2312" w:hint="eastAsia"/>
          <w:sz w:val="24"/>
          <w:szCs w:val="24"/>
        </w:rPr>
        <w:t>焦炭（伟天）</w:t>
      </w:r>
      <w:r>
        <w:rPr>
          <w:rFonts w:ascii="仿宋_GB2312" w:eastAsia="仿宋_GB2312" w:hint="eastAsia"/>
          <w:sz w:val="24"/>
        </w:rPr>
        <w:t>价格上涨。周五渤海商品交易所</w:t>
      </w:r>
      <w:r>
        <w:rPr>
          <w:rFonts w:ascii="仿宋_GB2312" w:eastAsia="仿宋_GB2312" w:hAnsi="仿宋_GB2312" w:cs="仿宋_GB2312" w:hint="eastAsia"/>
          <w:sz w:val="24"/>
          <w:szCs w:val="24"/>
        </w:rPr>
        <w:t>焦炭伟天</w:t>
      </w:r>
      <w:r>
        <w:rPr>
          <w:rFonts w:ascii="仿宋_GB2312" w:eastAsia="仿宋_GB2312" w:hint="eastAsia"/>
          <w:sz w:val="24"/>
        </w:rPr>
        <w:t>收于1155元/吨，较上周上涨5.07%，交易量与订货量稳定。</w:t>
      </w:r>
    </w:p>
    <w:p w:rsidR="00326185" w:rsidRDefault="00326185" w:rsidP="00326185">
      <w:pPr>
        <w:tabs>
          <w:tab w:val="left" w:pos="7088"/>
        </w:tabs>
        <w:spacing w:line="360" w:lineRule="auto"/>
        <w:ind w:firstLineChars="200" w:firstLine="480"/>
        <w:rPr>
          <w:rFonts w:ascii="仿宋_GB2312" w:eastAsia="仿宋_GB2312"/>
          <w:sz w:val="24"/>
        </w:rPr>
      </w:pPr>
      <w:bookmarkStart w:id="0" w:name="OLE_LINK1"/>
      <w:r>
        <w:rPr>
          <w:rFonts w:ascii="仿宋_GB2312" w:eastAsia="仿宋_GB2312" w:hint="eastAsia"/>
          <w:sz w:val="24"/>
        </w:rPr>
        <w:t>在焦化行业产能过剩严重问题没有解决之前，在节能减排工作取得决定性胜利之前，激烈的市场竞争和微利经营的状况将成为常态。全国焦化企业应审时度势，攻坚克难，尽快适应经济发展“新常态”。这是中国化工报记者从日前在北京召开的中国炼焦行业协会经济运行信息发布会上获得的信息。中国炼焦行业协会理事长崔丕江介绍，上半年我国焦炭产量已连续4个月负增长。预计全年焦炭产量为4.64亿吨左右，将再现年度负增长。焦炭市场供需矛盾日趋加剧。上半年全国规模以上焦化企业的产能利用率平均仅70%，比去年又有明显下降。在国家三令五申要求淘汰落后和过剩焦炭产能的同时，新增产能仍不断释放。上半年新建投产焦炉13座，设计产能共计1182万吨。崔丕江指出，化解过剩产能不仅纠葛多方利益，也是产业结构调整、资本资产重组、企业优胜劣汰的过程，不可能在短期内完成。同时，以钢铁为主的焦炭用户也进入需求增长的减缓阶段，加之资金紧张和压缩焦炭库存周期，迫使焦化企业必须调整生产节奏和市场经营模式。此外，我国节能环保形势严峻，监管不断升级，门槛也不断抬高。近年来，涉及焦化行业的一系列法规标准颁布施行，如新版《焦化行业准入条件》、《炼焦化学工业污染物排放标准》、《焦化废水治理工程技术规范》和《焦炭单位产品能源消耗限额》等，企业节能环保压力空前。今年以来，焦化企业被政府部门点名</w:t>
      </w:r>
      <w:r>
        <w:rPr>
          <w:rFonts w:ascii="仿宋_GB2312" w:eastAsia="仿宋_GB2312" w:hint="eastAsia"/>
          <w:sz w:val="24"/>
        </w:rPr>
        <w:lastRenderedPageBreak/>
        <w:t>停产或限期整改时有发生，对行业震动很大。与会代表就如何应对“新常态”展开了讨论。他们一致认为，我国宏观经济已由高速增长转为中速增长运行状态，经济发展方式正在发生变革。焦化行业应彻底抛弃依赖市场明显回升而实现盈利的想法，全面系统地优化资源和要素配置，通过深化体制机制改革创新、技术与管理创新，加强全流程成本的有效控制，提高市场竞争力和运营效率效益。与会代表提出，当前焦化企业务必强化资金的风险管控，确保资金链的有效衔接。今后，焦化企业新增产能项目的建设要慎之又慎，包括近期成为热点的焦炉煤气生产天然气项目。企业必须牢固树立依法依规经营和发展的理念，坚持科学发展、生态发展。同时，要深化改革、调整运行机制。必须建立有利于人尽其才、有利于员工成长并获得相应待遇的有效机制，让发展的成果与员工共享，组成具有凝聚力的和谐团队，共同摆脱现实困境。据悉，为应对“新常态”，中焦协将力争尽快完成《建立焦化行业科学发展预警机制的研究》课题，同时积极配合管理部门做好焦化企业准入公告等工作。针对焦化行业的节能减排攻坚，近期中焦协提出了建议国家给予支持的11项先进适用技术，包括炼焦煤调湿技术、低成本煤气用于焦炉加热技术、焦炉分段(多段)加热技术、焦炉加热最优化控制技术、干熄焦技术、焦炉烟气脱硫脱硝技术、焦炉烟道气余热回收利用技术、焦炉煤气高效综合利用技术、焦化废水深度处理回用技术等。</w:t>
      </w:r>
    </w:p>
    <w:p w:rsidR="00326185" w:rsidRDefault="00326185" w:rsidP="00326185">
      <w:pPr>
        <w:tabs>
          <w:tab w:val="left" w:pos="7088"/>
        </w:tabs>
        <w:spacing w:line="360" w:lineRule="auto"/>
        <w:ind w:firstLineChars="200" w:firstLine="480"/>
        <w:rPr>
          <w:rFonts w:ascii="仿宋_GB2312" w:eastAsia="仿宋_GB2312"/>
          <w:sz w:val="24"/>
        </w:rPr>
      </w:pPr>
      <w:r>
        <w:rPr>
          <w:rFonts w:ascii="仿宋_GB2312" w:eastAsia="仿宋_GB2312" w:hint="eastAsia"/>
          <w:sz w:val="24"/>
        </w:rPr>
        <w:t>周五，</w:t>
      </w:r>
      <w:bookmarkEnd w:id="0"/>
      <w:r>
        <w:rPr>
          <w:rFonts w:ascii="仿宋_GB2312" w:eastAsia="仿宋_GB2312" w:hint="eastAsia"/>
          <w:sz w:val="24"/>
        </w:rPr>
        <w:t>渤商所</w:t>
      </w:r>
      <w:r>
        <w:rPr>
          <w:rFonts w:ascii="仿宋_GB2312" w:eastAsia="仿宋_GB2312" w:hAnsi="仿宋_GB2312" w:cs="仿宋_GB2312" w:hint="eastAsia"/>
          <w:sz w:val="24"/>
          <w:szCs w:val="24"/>
        </w:rPr>
        <w:t>焦炭（伟天）</w:t>
      </w:r>
      <w:r>
        <w:rPr>
          <w:rFonts w:ascii="仿宋_GB2312" w:eastAsia="仿宋_GB2312" w:hint="eastAsia"/>
          <w:sz w:val="24"/>
        </w:rPr>
        <w:t>价格比传统现货价格高，</w:t>
      </w:r>
      <w:r>
        <w:rPr>
          <w:rFonts w:ascii="仿宋_GB2312" w:eastAsia="仿宋_GB2312" w:hAnsi="仿宋_GB2312" w:cs="仿宋_GB2312" w:hint="eastAsia"/>
          <w:color w:val="000000"/>
          <w:sz w:val="24"/>
          <w:szCs w:val="24"/>
        </w:rPr>
        <w:t>国内</w:t>
      </w:r>
      <w:hyperlink r:id="rId7" w:history="1">
        <w:r>
          <w:rPr>
            <w:rStyle w:val="a6"/>
            <w:rFonts w:ascii="仿宋_GB2312" w:eastAsia="仿宋_GB2312" w:hAnsi="仿宋_GB2312" w:cs="仿宋_GB2312" w:hint="eastAsia"/>
            <w:sz w:val="24"/>
            <w:szCs w:val="24"/>
          </w:rPr>
          <w:t>焦炭</w:t>
        </w:r>
      </w:hyperlink>
      <w:r>
        <w:rPr>
          <w:rFonts w:ascii="仿宋_GB2312" w:eastAsia="仿宋_GB2312" w:hAnsi="仿宋_GB2312" w:cs="仿宋_GB2312" w:hint="eastAsia"/>
          <w:color w:val="000000"/>
          <w:sz w:val="24"/>
          <w:szCs w:val="24"/>
        </w:rPr>
        <w:t>市场震荡，</w:t>
      </w:r>
      <w:r>
        <w:rPr>
          <w:rFonts w:ascii="仿宋_GB2312" w:eastAsia="仿宋_GB2312" w:hAnsi="仿宋_GB2312" w:cs="仿宋_GB2312" w:hint="eastAsia"/>
          <w:sz w:val="24"/>
        </w:rPr>
        <w:t>焦化企业可根据最近市场行情逢高卖出，锁定利润</w:t>
      </w:r>
      <w:r>
        <w:rPr>
          <w:rFonts w:ascii="仿宋_GB2312" w:eastAsia="仿宋_GB2312" w:hint="eastAsia"/>
          <w:sz w:val="24"/>
        </w:rPr>
        <w:t>。投资者可关注大商所与渤商所</w:t>
      </w:r>
      <w:r>
        <w:rPr>
          <w:rFonts w:ascii="仿宋_GB2312" w:eastAsia="仿宋_GB2312" w:hAnsi="仿宋_GB2312" w:cs="仿宋_GB2312" w:hint="eastAsia"/>
          <w:sz w:val="24"/>
          <w:szCs w:val="24"/>
        </w:rPr>
        <w:t>焦炭伟天</w:t>
      </w:r>
      <w:r>
        <w:rPr>
          <w:rFonts w:ascii="仿宋_GB2312" w:eastAsia="仿宋_GB2312" w:hint="eastAsia"/>
          <w:sz w:val="24"/>
        </w:rPr>
        <w:t>价差，寻找跨市套利机会。个人投资者顺势而为，及时止盈止损。</w:t>
      </w:r>
    </w:p>
    <w:p w:rsidR="00326185" w:rsidRDefault="00326185" w:rsidP="00326185">
      <w:pPr>
        <w:tabs>
          <w:tab w:val="left" w:pos="7088"/>
        </w:tabs>
        <w:spacing w:line="360" w:lineRule="auto"/>
        <w:ind w:firstLine="480"/>
        <w:rPr>
          <w:rFonts w:ascii="仿宋_GB2312" w:eastAsia="仿宋_GB2312"/>
          <w:sz w:val="24"/>
        </w:rPr>
      </w:pPr>
    </w:p>
    <w:p w:rsidR="00326185" w:rsidRDefault="00326185" w:rsidP="00326185">
      <w:pPr>
        <w:tabs>
          <w:tab w:val="left" w:pos="7088"/>
        </w:tabs>
        <w:spacing w:line="360" w:lineRule="auto"/>
        <w:rPr>
          <w:rFonts w:ascii="仿宋_GB2312" w:eastAsia="仿宋_GB2312"/>
          <w:b/>
          <w:sz w:val="24"/>
        </w:rPr>
      </w:pPr>
      <w:r>
        <w:rPr>
          <w:rFonts w:ascii="仿宋_GB2312" w:eastAsia="仿宋_GB2312" w:hint="eastAsia"/>
          <w:b/>
          <w:sz w:val="24"/>
        </w:rPr>
        <w:t>动力煤：窄幅震荡</w:t>
      </w:r>
    </w:p>
    <w:p w:rsidR="00326185" w:rsidRDefault="00326185" w:rsidP="00326185">
      <w:pPr>
        <w:tabs>
          <w:tab w:val="left" w:pos="7088"/>
        </w:tabs>
        <w:spacing w:line="360" w:lineRule="auto"/>
        <w:ind w:firstLineChars="200" w:firstLine="480"/>
        <w:rPr>
          <w:rFonts w:ascii="仿宋_GB2312" w:eastAsia="仿宋_GB2312" w:hAnsi="仿宋"/>
          <w:sz w:val="24"/>
          <w:szCs w:val="24"/>
        </w:rPr>
      </w:pPr>
      <w:r>
        <w:rPr>
          <w:rFonts w:ascii="仿宋_GB2312" w:eastAsia="仿宋_GB2312" w:hAnsi="仿宋" w:hint="eastAsia"/>
          <w:sz w:val="24"/>
          <w:szCs w:val="24"/>
        </w:rPr>
        <w:t>本周动力煤价格窄幅震荡。周五渤海商品交易所动力煤收于493元/吨，较与上周价格下跌7元/吨，交易量增加，订货量小幅减少。</w:t>
      </w:r>
    </w:p>
    <w:p w:rsidR="00326185" w:rsidRDefault="00326185" w:rsidP="00326185">
      <w:pPr>
        <w:shd w:val="clear" w:color="auto" w:fill="FFFFFF"/>
        <w:spacing w:line="360" w:lineRule="auto"/>
        <w:ind w:firstLineChars="200" w:firstLine="480"/>
        <w:rPr>
          <w:rFonts w:ascii="仿宋_GB2312" w:eastAsia="仿宋_GB2312" w:hAnsi="仿宋" w:cs="宋体"/>
          <w:color w:val="000000"/>
          <w:kern w:val="0"/>
          <w:sz w:val="24"/>
          <w:szCs w:val="24"/>
        </w:rPr>
      </w:pPr>
      <w:r>
        <w:rPr>
          <w:rFonts w:ascii="仿宋_GB2312" w:eastAsia="仿宋_GB2312" w:hAnsi="仿宋" w:hint="eastAsia"/>
          <w:color w:val="000000"/>
          <w:sz w:val="24"/>
          <w:szCs w:val="24"/>
          <w:shd w:val="clear" w:color="auto" w:fill="FFFFFF"/>
        </w:rPr>
        <w:t>本周，中国和印度煤炭进口需求未见好转，有限的进口报价普遍偏低，尽管印尼现货市场煤炭供应相对充足，但印尼煤炭商不愿降价销售，市场成交有限，煤价整体低位震荡运行。8月份，印尼煤炭销售基准价（HBA）为70.39美元/吨，环比下跌2.16美元，同比下跌6.41美元，创自2009年11月以来的最低水平。上半年，尽管国际煤价持续下跌且煤炭市场持续处于供过于求态势，但印尼大型</w:t>
      </w:r>
      <w:r>
        <w:rPr>
          <w:rFonts w:ascii="仿宋_GB2312" w:eastAsia="仿宋_GB2312" w:hAnsi="仿宋" w:hint="eastAsia"/>
          <w:color w:val="000000"/>
          <w:sz w:val="24"/>
          <w:szCs w:val="24"/>
          <w:shd w:val="clear" w:color="auto" w:fill="FFFFFF"/>
        </w:rPr>
        <w:lastRenderedPageBreak/>
        <w:t>煤企通过扩大生产提高企业资金周转，虽然较前几年企业盈利空间大幅缩水，但整体仍处于盈利状态。据印尼相关人士称，2014年印尼煤炭产量很可能超过去年。上半年，印尼产煤共计2.13亿吨，同比增长7.6%，出口煤炭共计1.58亿吨，同比增长6.85%。</w:t>
      </w:r>
    </w:p>
    <w:p w:rsidR="00326185" w:rsidRDefault="00326185" w:rsidP="00326185">
      <w:pPr>
        <w:widowControl/>
        <w:shd w:val="clear" w:color="auto" w:fill="FFFFFF"/>
        <w:spacing w:line="360" w:lineRule="auto"/>
        <w:ind w:firstLineChars="200" w:firstLine="480"/>
        <w:rPr>
          <w:rFonts w:ascii="仿宋_GB2312" w:eastAsia="仿宋_GB2312" w:hAnsi="仿宋" w:cs="宋体"/>
          <w:color w:val="000000"/>
          <w:kern w:val="0"/>
          <w:sz w:val="24"/>
          <w:szCs w:val="24"/>
        </w:rPr>
      </w:pPr>
      <w:r>
        <w:rPr>
          <w:rFonts w:ascii="仿宋_GB2312" w:eastAsia="仿宋_GB2312" w:hAnsi="仿宋" w:cs="宋体" w:hint="eastAsia"/>
          <w:kern w:val="0"/>
          <w:sz w:val="24"/>
          <w:szCs w:val="24"/>
        </w:rPr>
        <w:t>环渤海动力煤价指数较上周下跌1元/吨，最新报价481元/吨。</w:t>
      </w:r>
      <w:hyperlink r:id="rId8" w:history="1">
        <w:r>
          <w:rPr>
            <w:rStyle w:val="a6"/>
            <w:rFonts w:ascii="仿宋_GB2312" w:eastAsia="仿宋_GB2312" w:hAnsi="仿宋" w:cs="宋体" w:hint="eastAsia"/>
            <w:vanish/>
            <w:kern w:val="0"/>
            <w:sz w:val="24"/>
            <w:szCs w:val="24"/>
          </w:rPr>
          <w:t>www.hibor.com.cn【慧博投研资讯】</w:t>
        </w:r>
      </w:hyperlink>
      <w:r>
        <w:rPr>
          <w:rFonts w:ascii="仿宋_GB2312" w:eastAsia="仿宋_GB2312" w:hAnsi="仿宋" w:cs="宋体" w:hint="eastAsia"/>
          <w:kern w:val="0"/>
          <w:sz w:val="24"/>
          <w:szCs w:val="24"/>
        </w:rPr>
        <w:t>目前渤商所动力煤价格比传统现货价格低，煤炭企业可根据最近市场行情逢低买入，以降低成本。投资者可关注郑商所与渤商所动力煤，寻找跨市套利机会。个人投资者顺势而为，及时止盈止损。</w:t>
      </w:r>
    </w:p>
    <w:p w:rsidR="00326185" w:rsidRDefault="00326185" w:rsidP="00326185">
      <w:pPr>
        <w:spacing w:line="360" w:lineRule="auto"/>
        <w:ind w:firstLineChars="200" w:firstLine="480"/>
        <w:rPr>
          <w:rFonts w:ascii="仿宋_GB2312" w:eastAsia="仿宋_GB2312" w:hAnsi="Calibri"/>
          <w:sz w:val="24"/>
          <w:szCs w:val="22"/>
        </w:rPr>
      </w:pPr>
    </w:p>
    <w:p w:rsidR="00326185" w:rsidRDefault="00326185" w:rsidP="00326185">
      <w:pPr>
        <w:spacing w:line="360" w:lineRule="auto"/>
        <w:ind w:firstLineChars="200" w:firstLine="480"/>
        <w:rPr>
          <w:rFonts w:ascii="仿宋_GB2312" w:eastAsia="仿宋_GB2312"/>
          <w:sz w:val="24"/>
        </w:rPr>
      </w:pPr>
    </w:p>
    <w:p w:rsidR="00550D36" w:rsidRDefault="00550D36">
      <w:pPr>
        <w:widowControl/>
        <w:jc w:val="left"/>
        <w:rPr>
          <w:rFonts w:hAnsi="仿宋_GB2312"/>
          <w:b/>
          <w:bCs/>
          <w:sz w:val="36"/>
          <w:szCs w:val="36"/>
        </w:rPr>
      </w:pPr>
      <w:r>
        <w:rPr>
          <w:rFonts w:hAnsi="仿宋_GB2312"/>
          <w:b/>
          <w:bCs/>
          <w:sz w:val="36"/>
          <w:szCs w:val="36"/>
        </w:rPr>
        <w:br w:type="page"/>
      </w:r>
    </w:p>
    <w:p w:rsidR="00E04A6F" w:rsidRDefault="00E04A6F">
      <w:pPr>
        <w:widowControl/>
        <w:jc w:val="left"/>
        <w:rPr>
          <w:rFonts w:hAnsi="仿宋_GB2312"/>
          <w:b/>
          <w:bCs/>
          <w:sz w:val="36"/>
          <w:szCs w:val="36"/>
        </w:rPr>
      </w:pPr>
      <w:r w:rsidRPr="00C03326">
        <w:rPr>
          <w:rFonts w:hAnsi="仿宋_GB2312"/>
          <w:b/>
          <w:bCs/>
          <w:sz w:val="36"/>
          <w:szCs w:val="36"/>
        </w:rPr>
        <w:lastRenderedPageBreak/>
        <w:t>【农林产品板块】</w:t>
      </w:r>
    </w:p>
    <w:p w:rsidR="00491C08" w:rsidRDefault="00491C08" w:rsidP="00491C08">
      <w:pPr>
        <w:spacing w:line="360" w:lineRule="auto"/>
        <w:rPr>
          <w:rFonts w:ascii="宋体" w:hAnsi="宋体" w:cs="宋体"/>
          <w:color w:val="2D374B"/>
          <w:spacing w:val="15"/>
          <w:szCs w:val="21"/>
        </w:rPr>
      </w:pPr>
      <w:r>
        <w:rPr>
          <w:rFonts w:ascii="仿宋_GB2312" w:eastAsia="仿宋_GB2312" w:hint="eastAsia"/>
          <w:b/>
          <w:sz w:val="24"/>
        </w:rPr>
        <w:t>黑木耳:窄幅震荡</w:t>
      </w:r>
    </w:p>
    <w:p w:rsidR="00491C08" w:rsidRDefault="00491C08" w:rsidP="00491C08">
      <w:pPr>
        <w:spacing w:line="360" w:lineRule="auto"/>
        <w:ind w:firstLineChars="200" w:firstLine="480"/>
        <w:rPr>
          <w:rFonts w:ascii="仿宋_GB2312" w:eastAsia="仿宋_GB2312" w:hAnsi="Calibri" w:hint="eastAsia"/>
          <w:sz w:val="24"/>
          <w:szCs w:val="24"/>
        </w:rPr>
      </w:pPr>
      <w:r>
        <w:rPr>
          <w:rFonts w:ascii="仿宋_GB2312" w:eastAsia="仿宋_GB2312" w:hint="eastAsia"/>
          <w:sz w:val="24"/>
          <w:szCs w:val="24"/>
        </w:rPr>
        <w:t>本周渤商所黑木耳价格窄幅震荡，周五渤海商品交易所黑木耳尾盘收于61.8元/公斤，较上周下跌0.61元/公斤。截至周五本周黑木耳交收申报情况如下，买方申报交收55公斤,卖方申报交收4287735公斤，交收配对成功55公斤，成交量14687980公斤，成交金额906846328元，订货量18732760公斤。</w:t>
      </w:r>
    </w:p>
    <w:p w:rsidR="00491C08" w:rsidRDefault="00491C08" w:rsidP="00491C08">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本周传统市场上黑木耳价格上涨，销量稳定。南方主产区随着淡季时间推移，库存黑木耳量逐渐减少，近期由于台风、干旱等自然灾害的影响，部分地区出现蔬菜供应紧张的局面，干木耳市场需求量提升，走货量增加。北方主产区目前正处于黑木耳采收旺季，近期气候条件逐渐好转，黑木耳采收量稳定，同时黑木耳质量开始好转，今年北方整体种植量较去年同时期少，因此今年黑木耳采收量较去年同时期有所减少，目前是采收旺季，市场货源较足，市场人流量逐渐增多，吸引多数南方客商前去采购。受自然灾害、市场经济、市场需求量、消费量、黑木耳产量、出口情况等客观因素和主观因素的影响，目前黑木耳交易回暖，交易量增加，价格回暖。</w:t>
      </w:r>
    </w:p>
    <w:p w:rsidR="00491C08" w:rsidRDefault="00491C08" w:rsidP="00491C08">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 xml:space="preserve">相关资讯：近年来，湖北省襄阳市积极推进食用菌产业发展，不断加大对食用菌合作社及食用菌企业支持力度，襄阳市也因此涌现出很多优秀的食用菌合作社及企业。湖北襄阳大山现代农业有限公司是以生产出口食用菌产品为主。该公司是一家集食用菌种植、加工、研发转化于一体的林业产业化省级龙头企业，年加工食用菌产能4500吨。目前公司生产的木耳、香菇等山货，经过深加工，进入沃尔玛、家乐福等大型超市，并远销欧盟、南非、东南亚、日、韩、美等60多个国家和地区，年出口创汇额4000万美元。   </w:t>
      </w:r>
    </w:p>
    <w:p w:rsidR="00491C08" w:rsidRDefault="00491C08" w:rsidP="00491C08">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 xml:space="preserve">  渤商所黑木耳价格本周窄幅震荡，建议交易商密切关注国内黑木耳相关信息，比较价格差距，提前订立合同，锁定商品价格。</w:t>
      </w:r>
    </w:p>
    <w:p w:rsidR="00491C08" w:rsidRDefault="00491C08" w:rsidP="00491C08">
      <w:pPr>
        <w:spacing w:line="360" w:lineRule="auto"/>
        <w:jc w:val="left"/>
        <w:rPr>
          <w:rFonts w:ascii="仿宋_GB2312" w:eastAsia="仿宋_GB2312" w:hint="eastAsia"/>
          <w:b/>
          <w:sz w:val="24"/>
          <w:szCs w:val="22"/>
        </w:rPr>
      </w:pPr>
      <w:r>
        <w:rPr>
          <w:rFonts w:ascii="仿宋_GB2312" w:eastAsia="仿宋_GB2312" w:hint="eastAsia"/>
          <w:b/>
          <w:sz w:val="24"/>
        </w:rPr>
        <w:t>香菇：大幅上涨</w:t>
      </w:r>
    </w:p>
    <w:p w:rsidR="00491C08" w:rsidRDefault="00491C08" w:rsidP="00491C08">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本周渤商所香菇价格大幅上涨，周五渤海商品交易所香菇尾盘收于97元/公斤，较上周上涨4.1元/公斤。截至周五本周香菇交收申报情况如下，买方申报交收2187780公斤。成交量10297250公斤，成交金额989966376元，订货量22492940公斤。</w:t>
      </w:r>
    </w:p>
    <w:p w:rsidR="00491C08" w:rsidRDefault="00491C08" w:rsidP="00491C08">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lastRenderedPageBreak/>
        <w:t>传统市场上本周香菇价格稳定，眼下正是香菇生产淡季，通过对全国各香菇产地、批发市场、大型供应商、渤海商品香菇在线交易、网络批零平台等综合调查发现，全国各地市场上的香菇交易依旧火热。而且从8月起香菇价格上扬明显，交易活跃。目前，河南欢乐菇3-4cm的厚菇批发价格已经由之前的43元每公斤上涨到46元每公斤；据分析，在香菇生产淡季，市场对香菇的需求却没有丝毫减弱。再加上三全食品、康师傅、统一等公司生产订单增加，需要大量的香菇和香菇腿来供应。而且，福建、湖北、西峡四大主产地目前有存货的供应商越来越少，这样交易活跃，交易量大增导致香菇价格明显上扬。</w:t>
      </w:r>
    </w:p>
    <w:p w:rsidR="00491C08" w:rsidRDefault="00491C08" w:rsidP="00491C08">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目前，河南省持续高温干旱，情严重影响了农作物的生长。而此时也正是河南地区香菇菌袋越夏管理期。据统计，截止目西峡的各个乡镇，及周边内乡县等区域有菌袋坏死现象，坏死比例整体在10%以内，菌袋受高温影响坏死现象比去年有所改善。局部农户因干旱无水无法洒水降温，坏死严重。西峡县食用菌研究所谢所长表示，在今年高温干旱时期，菌袋坏死现象得以控制主要是因为：1.去年高温发生在5-6月，此时菌袋没有完成转色，对高温抵抗能力差。而今年高温在7-8月份，此时菌袋已经完成转色，对高温有一定的抵御能力。2.去年是种植香菇以来第一次因高温造成的严重损失，菇农缺少经验。而正是因为有了去年的惨痛经验，今年菇农及早做好了预防高温的措施，如打高和打双层遮阴网，加强通风、及时洒水降温等，所以今年大多受损不严重。但是，若天气持续干旱到今年10月份，很多农户将被迫卖掉菌袋，或在很大程度上影响香菇产量，而香菇价格也会受到影响。</w:t>
      </w:r>
    </w:p>
    <w:p w:rsidR="00491C08" w:rsidRDefault="00491C08" w:rsidP="00491C08">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渤商所香菇价格大幅上涨，建议交易商密切关注国内香菇相关信息，根据实际需求，提前订立合同，锁定商品价格。</w:t>
      </w:r>
    </w:p>
    <w:p w:rsidR="00BA6662" w:rsidRPr="002E0C0E" w:rsidRDefault="00BA6662" w:rsidP="00BA6662">
      <w:pPr>
        <w:ind w:firstLine="480"/>
        <w:rPr>
          <w:rFonts w:ascii="Calibri" w:hAnsi="Calibri"/>
        </w:rPr>
      </w:pPr>
      <w:bookmarkStart w:id="1" w:name="_GoBack"/>
      <w:bookmarkEnd w:id="1"/>
    </w:p>
    <w:p w:rsidR="00E04A6F" w:rsidRDefault="00E04A6F">
      <w:pPr>
        <w:widowControl/>
        <w:jc w:val="left"/>
        <w:rPr>
          <w:rFonts w:hAnsi="仿宋_GB2312"/>
          <w:b/>
          <w:bCs/>
          <w:sz w:val="36"/>
          <w:szCs w:val="36"/>
        </w:rPr>
      </w:pPr>
      <w:r>
        <w:rPr>
          <w:rFonts w:hAnsi="仿宋_GB2312"/>
          <w:b/>
          <w:bCs/>
          <w:sz w:val="36"/>
          <w:szCs w:val="36"/>
        </w:rPr>
        <w:br w:type="page"/>
      </w:r>
    </w:p>
    <w:p w:rsidR="00665D01" w:rsidRDefault="00665D01" w:rsidP="00665D01">
      <w:pPr>
        <w:spacing w:beforeLines="100" w:before="312" w:line="360" w:lineRule="auto"/>
        <w:outlineLvl w:val="0"/>
        <w:rPr>
          <w:rFonts w:hAnsi="仿宋_GB2312"/>
          <w:b/>
          <w:bCs/>
          <w:sz w:val="36"/>
          <w:szCs w:val="36"/>
        </w:rPr>
      </w:pPr>
      <w:r>
        <w:rPr>
          <w:rFonts w:hAnsi="仿宋_GB2312" w:hint="eastAsia"/>
          <w:b/>
          <w:bCs/>
          <w:sz w:val="36"/>
          <w:szCs w:val="36"/>
        </w:rPr>
        <w:lastRenderedPageBreak/>
        <w:t>【石油化工板块】</w:t>
      </w:r>
    </w:p>
    <w:p w:rsidR="00665D01" w:rsidRDefault="00665D01" w:rsidP="00665D01">
      <w:pPr>
        <w:spacing w:beforeLines="50" w:before="156" w:line="360" w:lineRule="auto"/>
        <w:jc w:val="center"/>
        <w:outlineLvl w:val="0"/>
        <w:rPr>
          <w:rFonts w:ascii="仿宋_GB2312" w:eastAsia="仿宋_GB2312"/>
          <w:b/>
          <w:sz w:val="28"/>
          <w:szCs w:val="28"/>
        </w:rPr>
      </w:pPr>
      <w:r>
        <w:rPr>
          <w:rFonts w:ascii="仿宋_GB2312" w:eastAsia="仿宋_GB2312" w:hint="eastAsia"/>
          <w:b/>
          <w:sz w:val="28"/>
          <w:szCs w:val="28"/>
        </w:rPr>
        <w:t>平板玻璃（沙河）BFGSH：冲高回落，震荡下行</w:t>
      </w:r>
    </w:p>
    <w:p w:rsidR="00665D01" w:rsidRDefault="00665D01" w:rsidP="00665D01">
      <w:pPr>
        <w:spacing w:line="360" w:lineRule="auto"/>
        <w:ind w:firstLineChars="200" w:firstLine="480"/>
        <w:outlineLvl w:val="0"/>
        <w:rPr>
          <w:rFonts w:ascii="仿宋_GB2312" w:eastAsia="仿宋_GB2312"/>
          <w:sz w:val="24"/>
          <w:szCs w:val="24"/>
        </w:rPr>
      </w:pPr>
      <w:r>
        <w:rPr>
          <w:rFonts w:ascii="仿宋_GB2312" w:eastAsia="仿宋_GB2312" w:hint="eastAsia"/>
          <w:sz w:val="24"/>
        </w:rPr>
        <w:t>本周渤商所平板玻璃（沙河）BFGSH冲高回落，震荡下行。报价于周初的782元/吨，最高为796元/吨，最低752元/吨，周五尾盘收于775元/吨，周跌23元/吨，涨跌幅-2.92%，结算价786元/吨。</w:t>
      </w:r>
    </w:p>
    <w:p w:rsidR="00665D01" w:rsidRDefault="00665D01" w:rsidP="00665D01">
      <w:pPr>
        <w:spacing w:line="360" w:lineRule="auto"/>
        <w:ind w:firstLineChars="200" w:firstLine="480"/>
        <w:outlineLvl w:val="0"/>
        <w:rPr>
          <w:rFonts w:ascii="仿宋_GB2312" w:eastAsia="仿宋_GB2312"/>
          <w:sz w:val="24"/>
        </w:rPr>
      </w:pPr>
      <w:r>
        <w:rPr>
          <w:rFonts w:ascii="仿宋_GB2312" w:eastAsia="仿宋_GB2312" w:hint="eastAsia"/>
          <w:sz w:val="24"/>
        </w:rPr>
        <w:t xml:space="preserve"> 本周浮法玻璃市场整体走势稳中上行为主。华北沙河市场价格持稳，走货较前期减缓，库存缓慢增加；天津地区生产商价格多提涨2-4元/重量箱，明日迁安、秦皇岛部分企业将召开小范围会议，意向提涨价格。东北市场在营口信义涨价提振下，其他厂家跟涨1-2元/重量箱。华东市场生产商价格多持稳，部分有条件厂家上调1-2元/重量箱，18日华东会议即将召开，或意向提振市场为主。华中市场持稳，生产商出货良好，多维持产销平衡。华南市场在下游适量囤货提振下，生产商出货好转，多上调2-3元/重量箱。西南市场基本维稳，走货尚可，接近产销平衡。西北市场亦无明显波动，生产商积极出货为主。</w:t>
      </w:r>
    </w:p>
    <w:p w:rsidR="00665D01" w:rsidRDefault="00665D01" w:rsidP="00665D01">
      <w:pPr>
        <w:spacing w:line="360" w:lineRule="auto"/>
        <w:ind w:firstLineChars="200" w:firstLine="480"/>
        <w:outlineLvl w:val="0"/>
        <w:rPr>
          <w:rFonts w:ascii="仿宋_GB2312" w:eastAsia="仿宋_GB2312"/>
          <w:sz w:val="24"/>
        </w:rPr>
      </w:pPr>
      <w:r>
        <w:rPr>
          <w:rFonts w:ascii="仿宋_GB2312" w:eastAsia="仿宋_GB2312" w:hint="eastAsia"/>
          <w:sz w:val="24"/>
        </w:rPr>
        <w:t>本周平板玻璃（沙河）冲高回落，震荡下行，下半周跌破910平台之后重回弱势，但下方受成本支撑，预计短期延续低位震荡行情。本周渤商所BFGSH平均含税920元/吨，传统现货华北（沙河）市场平均价格965元/吨，本周现货市场交投尚可，生产企业整体价格平稳，走货尚可，库存低位。采购商可在渤商所低价位买入订立合约，当日申报交收，锁定成本。</w:t>
      </w:r>
    </w:p>
    <w:p w:rsidR="00665D01" w:rsidRDefault="00665D01" w:rsidP="00665D01">
      <w:pPr>
        <w:spacing w:beforeLines="50" w:before="156" w:line="360" w:lineRule="auto"/>
        <w:jc w:val="center"/>
        <w:rPr>
          <w:rFonts w:ascii="仿宋_GB2312" w:eastAsia="仿宋_GB2312"/>
          <w:b/>
          <w:sz w:val="28"/>
          <w:szCs w:val="24"/>
        </w:rPr>
      </w:pPr>
      <w:r>
        <w:rPr>
          <w:rFonts w:ascii="仿宋_GB2312" w:eastAsia="仿宋_GB2312" w:hint="eastAsia"/>
          <w:b/>
          <w:sz w:val="28"/>
          <w:szCs w:val="24"/>
        </w:rPr>
        <w:t>润滑油基础油恩格</w:t>
      </w:r>
    </w:p>
    <w:p w:rsidR="00665D01" w:rsidRDefault="00665D01" w:rsidP="00665D01">
      <w:pPr>
        <w:pStyle w:val="a5"/>
        <w:spacing w:line="360" w:lineRule="auto"/>
        <w:ind w:firstLineChars="100" w:firstLine="240"/>
        <w:rPr>
          <w:rFonts w:ascii="仿宋_GB2312" w:eastAsia="仿宋_GB2312"/>
          <w:sz w:val="24"/>
          <w:szCs w:val="24"/>
        </w:rPr>
      </w:pPr>
      <w:r>
        <w:rPr>
          <w:rFonts w:ascii="仿宋_GB2312" w:eastAsia="仿宋_GB2312" w:hint="eastAsia"/>
          <w:sz w:val="24"/>
          <w:szCs w:val="24"/>
        </w:rPr>
        <w:t>渤商所润滑油基础油恩格:本周润滑油基础油恩格开盘价9.01元/公斤、最高价9.10元/公斤、最低价8.99元/公斤、收盘价9.00元/公斤。</w:t>
      </w:r>
    </w:p>
    <w:p w:rsidR="00665D01" w:rsidRDefault="00665D01" w:rsidP="00665D01">
      <w:pPr>
        <w:spacing w:line="360" w:lineRule="auto"/>
        <w:ind w:firstLineChars="100" w:firstLine="240"/>
        <w:rPr>
          <w:rFonts w:ascii="仿宋_GB2312" w:eastAsia="仿宋_GB2312"/>
          <w:sz w:val="24"/>
          <w:szCs w:val="24"/>
        </w:rPr>
      </w:pPr>
      <w:r>
        <w:rPr>
          <w:rFonts w:ascii="仿宋_GB2312" w:eastAsia="仿宋_GB2312" w:hint="eastAsia"/>
          <w:sz w:val="24"/>
          <w:szCs w:val="24"/>
        </w:rPr>
        <w:t>国际原油：供应过剩及需求担忧引发国际油价宽幅波动后出现暴跌，基础油市场担忧气氛再度升温，炼厂受制于成本压力，整体开工负荷偏低。汽柴市场在油价波动中再度迎来下调预期，基础油市场观望气氛浓厚，部分商家仍以看跌当前价位为主，市场交投表现难有好转，商家担忧汽柴下调对成交心态雪上加霜。</w:t>
      </w:r>
    </w:p>
    <w:p w:rsidR="00665D01" w:rsidRDefault="00665D01" w:rsidP="00665D01">
      <w:pPr>
        <w:spacing w:line="360" w:lineRule="auto"/>
        <w:ind w:firstLineChars="100" w:firstLine="240"/>
        <w:rPr>
          <w:rFonts w:ascii="仿宋_GB2312" w:eastAsia="仿宋_GB2312"/>
          <w:sz w:val="24"/>
          <w:szCs w:val="24"/>
        </w:rPr>
      </w:pPr>
      <w:r>
        <w:rPr>
          <w:rFonts w:ascii="仿宋_GB2312" w:eastAsia="仿宋_GB2312" w:hint="eastAsia"/>
          <w:sz w:val="24"/>
          <w:szCs w:val="24"/>
        </w:rPr>
        <w:t>现货润滑油基础油：国内现货市场，多数炼厂在一轮跌势后陷入平静出货期，但仍有个别炼厂价位出现100元/吨左右阴跌，商家对于自身库存变化及销售情况进行评估，仍以让利政策刺激消费。部分贸易商适度下调报价缓解出货压力，</w:t>
      </w:r>
      <w:r>
        <w:rPr>
          <w:rFonts w:ascii="仿宋_GB2312" w:eastAsia="仿宋_GB2312" w:hint="eastAsia"/>
          <w:sz w:val="24"/>
          <w:szCs w:val="24"/>
        </w:rPr>
        <w:lastRenderedPageBreak/>
        <w:t>但实际收效较为清淡。买涨不买跌心态影响明显，本周市场交投表现较为清淡，下游商家多对价位持谨慎观望心态，实际采购仍以按需为主。终端需求表现始终难有起色，淡季困扰持续加深，尽管多数商家价位已回归至合理价位，但下游看跌气氛依然浓厚，多数商家仍以消化前期库存为主，采购热情欠佳。</w:t>
      </w:r>
    </w:p>
    <w:p w:rsidR="00665D01" w:rsidRDefault="00665D01" w:rsidP="00665D01">
      <w:pPr>
        <w:spacing w:line="360" w:lineRule="auto"/>
        <w:ind w:firstLineChars="100" w:firstLine="240"/>
        <w:rPr>
          <w:rFonts w:ascii="Calibri"/>
          <w:szCs w:val="22"/>
        </w:rPr>
      </w:pPr>
      <w:r>
        <w:rPr>
          <w:rFonts w:ascii="仿宋_GB2312" w:eastAsia="仿宋_GB2312" w:hint="eastAsia"/>
          <w:sz w:val="24"/>
          <w:szCs w:val="24"/>
        </w:rPr>
        <w:t>本周渤商所润滑油基础油恩格基本持小幅上涨，盘面价格低于现货价格0.15元/公斤左右，现货商可根据自身需求在盘面订立B20010合同。</w:t>
      </w:r>
    </w:p>
    <w:p w:rsidR="00665D01" w:rsidRDefault="00665D01" w:rsidP="00665D01">
      <w:pPr>
        <w:spacing w:beforeLines="50" w:before="156" w:line="360" w:lineRule="auto"/>
        <w:jc w:val="center"/>
        <w:rPr>
          <w:rFonts w:ascii="仿宋_GB2312" w:eastAsia="仿宋_GB2312"/>
          <w:b/>
          <w:sz w:val="28"/>
          <w:szCs w:val="24"/>
        </w:rPr>
      </w:pPr>
      <w:r>
        <w:rPr>
          <w:rFonts w:ascii="仿宋_GB2312" w:eastAsia="仿宋_GB2312" w:hint="eastAsia"/>
          <w:b/>
          <w:sz w:val="28"/>
          <w:szCs w:val="24"/>
        </w:rPr>
        <w:t xml:space="preserve">PTA &amp; MEG &amp; PET </w:t>
      </w:r>
    </w:p>
    <w:p w:rsidR="00665D01" w:rsidRDefault="00665D01" w:rsidP="00665D01">
      <w:pPr>
        <w:spacing w:line="360" w:lineRule="auto"/>
        <w:ind w:firstLineChars="200" w:firstLine="482"/>
        <w:rPr>
          <w:rFonts w:ascii="仿宋_GB2312" w:eastAsia="仿宋_GB2312"/>
          <w:b/>
          <w:sz w:val="24"/>
          <w:szCs w:val="24"/>
        </w:rPr>
      </w:pPr>
      <w:r>
        <w:rPr>
          <w:rFonts w:ascii="仿宋_GB2312" w:eastAsia="仿宋_GB2312" w:hint="eastAsia"/>
          <w:b/>
          <w:sz w:val="24"/>
          <w:szCs w:val="24"/>
        </w:rPr>
        <w:t>渤商所行情:</w:t>
      </w:r>
    </w:p>
    <w:p w:rsidR="00665D01" w:rsidRDefault="00665D01" w:rsidP="00665D01">
      <w:pPr>
        <w:spacing w:line="360" w:lineRule="auto"/>
        <w:ind w:firstLineChars="200" w:firstLine="480"/>
        <w:rPr>
          <w:rFonts w:ascii="仿宋_GB2312" w:eastAsia="仿宋_GB2312"/>
          <w:sz w:val="24"/>
          <w:szCs w:val="24"/>
        </w:rPr>
      </w:pPr>
      <w:r>
        <w:rPr>
          <w:rFonts w:ascii="仿宋_GB2312" w:eastAsia="仿宋_GB2312" w:hint="eastAsia"/>
          <w:sz w:val="24"/>
          <w:szCs w:val="24"/>
        </w:rPr>
        <w:t>渤商所PTA本周开盘价7550元/吨、最高价7600元/吨、最低价7402元/吨、收盘价7470元/吨、均价7492元/吨。</w:t>
      </w:r>
    </w:p>
    <w:p w:rsidR="00665D01" w:rsidRDefault="00665D01" w:rsidP="00665D01">
      <w:pPr>
        <w:spacing w:line="360" w:lineRule="auto"/>
        <w:ind w:firstLineChars="200" w:firstLine="480"/>
        <w:rPr>
          <w:rFonts w:ascii="仿宋_GB2312" w:eastAsia="仿宋_GB2312"/>
          <w:sz w:val="24"/>
          <w:szCs w:val="24"/>
        </w:rPr>
      </w:pPr>
      <w:r>
        <w:rPr>
          <w:rFonts w:ascii="仿宋_GB2312" w:eastAsia="仿宋_GB2312" w:hint="eastAsia"/>
          <w:sz w:val="24"/>
          <w:szCs w:val="24"/>
        </w:rPr>
        <w:t>渤商所MEG本周开盘价7371元/吨、最高价7605元/吨、最低价7371元/吨、收盘价7422元/吨、均价7430元/吨。</w:t>
      </w:r>
    </w:p>
    <w:p w:rsidR="00665D01" w:rsidRDefault="00665D01" w:rsidP="00665D01">
      <w:pPr>
        <w:spacing w:line="360" w:lineRule="auto"/>
        <w:ind w:firstLineChars="200" w:firstLine="480"/>
        <w:rPr>
          <w:rFonts w:ascii="仿宋_GB2312" w:eastAsia="仿宋_GB2312"/>
          <w:sz w:val="24"/>
          <w:szCs w:val="24"/>
        </w:rPr>
      </w:pPr>
      <w:r>
        <w:rPr>
          <w:rFonts w:ascii="仿宋_GB2312" w:eastAsia="仿宋_GB2312" w:hint="eastAsia"/>
          <w:sz w:val="24"/>
          <w:szCs w:val="24"/>
        </w:rPr>
        <w:t>渤商所PET本周开盘价9388元/吨、最高价9388元/吨、最低价8504元/吨、收盘价8504元/吨、均价8504元/吨。</w:t>
      </w:r>
    </w:p>
    <w:p w:rsidR="00665D01" w:rsidRDefault="00665D01" w:rsidP="00665D01">
      <w:pPr>
        <w:spacing w:line="360" w:lineRule="auto"/>
        <w:ind w:leftChars="50" w:left="105" w:firstLineChars="150" w:firstLine="361"/>
        <w:rPr>
          <w:rFonts w:ascii="仿宋_GB2312" w:eastAsia="仿宋_GB2312"/>
          <w:sz w:val="24"/>
          <w:szCs w:val="24"/>
        </w:rPr>
      </w:pPr>
      <w:r>
        <w:rPr>
          <w:rFonts w:ascii="仿宋_GB2312" w:eastAsia="仿宋_GB2312" w:hint="eastAsia"/>
          <w:b/>
          <w:sz w:val="24"/>
          <w:szCs w:val="24"/>
        </w:rPr>
        <w:t>PTA：PX、PTA相互影响，PTA一路下跌。</w:t>
      </w:r>
      <w:r>
        <w:rPr>
          <w:rFonts w:ascii="仿宋_GB2312" w:eastAsia="仿宋_GB2312" w:hint="eastAsia"/>
          <w:sz w:val="24"/>
          <w:szCs w:val="24"/>
        </w:rPr>
        <w:t>本周PTA现货市场继续受原料PX影响较大，除周一强势上涨之外，其他时间弱势向下，华东市场PTA价格从周一的7645元/吨一直降到周四的7515元/吨。周一PTA现货市场价格上涨主要受到原料PX上周的价格上扬以及当天期货走强的带动影响。周二开始，在新产能预期投放的影响下，PX价格一路走低，在原料成本的作用下，PTA价格开始下滑。PTA装置方面，本周开工率从周一开始降低开工率4%至58.6%后一直处于低位，从而减少了对原料PX的需求，一定程度上加速了PX价格下跌，并且此阶段PTA和原料PX相互作用相互影响。PTA生产利润方面，在原料PX价格下跌的影响下，整体维持现金流。下游聚酯在利润尚可的支撑上，开工率稳步提高，由上周末的66.9%提高至目前的69.1%，对PTA有需求有所增加，但PTA工厂的低位运行并且PTA工厂限货出售，PTA现货供应小幅偏紧，故PTA下行空间有限。</w:t>
      </w:r>
    </w:p>
    <w:p w:rsidR="00665D01" w:rsidRDefault="00665D01" w:rsidP="00665D01">
      <w:pPr>
        <w:spacing w:line="360" w:lineRule="auto"/>
        <w:ind w:firstLineChars="200" w:firstLine="482"/>
        <w:rPr>
          <w:rFonts w:ascii="仿宋_GB2312" w:eastAsia="仿宋_GB2312"/>
          <w:sz w:val="24"/>
          <w:szCs w:val="24"/>
        </w:rPr>
      </w:pPr>
      <w:r>
        <w:rPr>
          <w:rFonts w:ascii="仿宋_GB2312" w:eastAsia="仿宋_GB2312" w:hint="eastAsia"/>
          <w:b/>
          <w:sz w:val="24"/>
          <w:szCs w:val="24"/>
        </w:rPr>
        <w:t>MEG：库存、原料、装置多方影响，本周MEG震荡运行。</w:t>
      </w:r>
      <w:r>
        <w:rPr>
          <w:rFonts w:ascii="仿宋_GB2312" w:eastAsia="仿宋_GB2312" w:hint="eastAsia"/>
          <w:sz w:val="24"/>
          <w:szCs w:val="24"/>
        </w:rPr>
        <w:t>本周MEG现货市场方面，周一MEG港口库存数据公布，为91.6万吨，较上周减少6.6万吨，在此利好因素的影响下，周一MEG价格上涨40元/吨；本周原料乙烯方面，下游聚乙</w:t>
      </w:r>
      <w:r>
        <w:rPr>
          <w:rFonts w:ascii="仿宋_GB2312" w:eastAsia="仿宋_GB2312" w:hint="eastAsia"/>
          <w:sz w:val="24"/>
          <w:szCs w:val="24"/>
        </w:rPr>
        <w:lastRenderedPageBreak/>
        <w:t>烯利润不佳导致需求疲弱，乙烯行情下跌，乙烯东北亚价格由周初的1560美元/吨跌至周五的1540美元/吨，对MEG成本支撑大大降低。周中，在原料乙烯价格下跌以及同位产品PTA下跌的双重影响下，国内MEG现货价格下跌50元/吨；之后在MEG装置检修，预期市场供应偏紧的利好因素影响下，MEG价格企稳回升。目前MEG港口库存为94.5万吨，较上周上涨3万吨，预计MEG价格震荡。</w:t>
      </w:r>
    </w:p>
    <w:p w:rsidR="00665D01" w:rsidRDefault="00665D01" w:rsidP="00665D01">
      <w:pPr>
        <w:spacing w:line="360" w:lineRule="auto"/>
        <w:ind w:firstLineChars="200" w:firstLine="482"/>
        <w:rPr>
          <w:rFonts w:ascii="仿宋_GB2312" w:eastAsia="仿宋_GB2312"/>
          <w:sz w:val="24"/>
          <w:szCs w:val="24"/>
        </w:rPr>
      </w:pPr>
      <w:r>
        <w:rPr>
          <w:rFonts w:ascii="仿宋_GB2312" w:eastAsia="仿宋_GB2312" w:hint="eastAsia"/>
          <w:b/>
          <w:sz w:val="24"/>
          <w:szCs w:val="24"/>
        </w:rPr>
        <w:t>PET：终端需求增加，聚酯企稳向上。</w:t>
      </w:r>
      <w:r>
        <w:rPr>
          <w:rFonts w:ascii="仿宋_GB2312" w:eastAsia="仿宋_GB2312" w:hint="eastAsia"/>
          <w:sz w:val="24"/>
          <w:szCs w:val="24"/>
        </w:rPr>
        <w:t>本周聚酯市场整体偏好。原料方面，上周PTA和MEG价格上涨，带来强势的成本支撑；终端织造方面，从上周五起提高开工率5%至64%，对聚酯需求增加。周初在以上利好因素的综合影响下，聚酯产品价格上涨，并且之后延续缓慢气温上升之势。本周在原料PTA价格下跌以及聚酯产品本身价格小幅上涨的综合影响下，聚酯切片以及涤纶短丝、涤纶长丝的生产亏损得到较大修复，甚至涤纶短纤出现小额盈利或维持现金流，故近日聚酯开工小幅试探提高。后期应持续关注聚酯工厂负荷以及产销情况。</w:t>
      </w:r>
    </w:p>
    <w:p w:rsidR="00665D01" w:rsidRDefault="00665D01" w:rsidP="00665D01">
      <w:pPr>
        <w:spacing w:line="360" w:lineRule="auto"/>
        <w:ind w:firstLineChars="200" w:firstLine="482"/>
        <w:rPr>
          <w:rFonts w:ascii="仿宋_GB2312" w:eastAsia="仿宋_GB2312"/>
          <w:b/>
          <w:sz w:val="24"/>
          <w:szCs w:val="24"/>
        </w:rPr>
      </w:pPr>
      <w:r>
        <w:rPr>
          <w:rFonts w:ascii="仿宋_GB2312" w:eastAsia="仿宋_GB2312" w:hint="eastAsia"/>
          <w:b/>
          <w:sz w:val="24"/>
          <w:szCs w:val="24"/>
        </w:rPr>
        <w:t>市场点评:</w:t>
      </w:r>
    </w:p>
    <w:p w:rsidR="00665D01" w:rsidRDefault="00665D01" w:rsidP="00665D01">
      <w:pPr>
        <w:spacing w:line="360" w:lineRule="auto"/>
        <w:ind w:firstLineChars="200" w:firstLine="480"/>
        <w:rPr>
          <w:rFonts w:ascii="仿宋_GB2312" w:eastAsia="仿宋_GB2312"/>
          <w:sz w:val="24"/>
          <w:szCs w:val="24"/>
        </w:rPr>
      </w:pPr>
      <w:r>
        <w:rPr>
          <w:rFonts w:ascii="仿宋_GB2312" w:eastAsia="仿宋_GB2312" w:hint="eastAsia"/>
          <w:sz w:val="24"/>
          <w:szCs w:val="24"/>
        </w:rPr>
        <w:t>本周渤商PTA价格震荡下跌，盘面价格低于现货价格0~80元/吨，生产企业企业可选择在渤商所订立买入合同，或随采随用；也可在目前国内PTA产能严重过剩的情况下，在渤商所订立卖出合同，增加销售渠道。</w:t>
      </w:r>
    </w:p>
    <w:p w:rsidR="00665D01" w:rsidRDefault="00665D01" w:rsidP="00665D01">
      <w:pPr>
        <w:spacing w:line="360" w:lineRule="auto"/>
        <w:ind w:firstLineChars="200" w:firstLine="480"/>
        <w:rPr>
          <w:rFonts w:ascii="仿宋_GB2312" w:eastAsia="仿宋_GB2312"/>
          <w:sz w:val="24"/>
          <w:szCs w:val="24"/>
        </w:rPr>
      </w:pPr>
      <w:r>
        <w:rPr>
          <w:rFonts w:ascii="仿宋_GB2312" w:eastAsia="仿宋_GB2312" w:hint="eastAsia"/>
          <w:sz w:val="24"/>
          <w:szCs w:val="24"/>
        </w:rPr>
        <w:t>本周渤商MEG前期震荡下跌，多数情况下盘面价格高于现货价格0~30元/吨，后期博山所MEG价格趋于平稳，低于现货价格0~30元/吨。在此情况下，企业要看准时机，可选择在渤商所订立买入合同，或随采随用；也可在目前MEG下游需求疲弱，MEG销售不畅的情况下，选择在渤商所订立卖出合同，增加销售渠道。</w:t>
      </w:r>
    </w:p>
    <w:p w:rsidR="00665D01" w:rsidRDefault="00665D01" w:rsidP="00665D01">
      <w:pPr>
        <w:spacing w:line="360" w:lineRule="auto"/>
        <w:ind w:firstLineChars="200" w:firstLine="480"/>
        <w:rPr>
          <w:rFonts w:ascii="仿宋_GB2312" w:eastAsia="仿宋_GB2312"/>
          <w:sz w:val="24"/>
          <w:szCs w:val="24"/>
        </w:rPr>
      </w:pPr>
      <w:r>
        <w:rPr>
          <w:rFonts w:ascii="仿宋_GB2312" w:eastAsia="仿宋_GB2312" w:hint="eastAsia"/>
          <w:sz w:val="24"/>
          <w:szCs w:val="24"/>
        </w:rPr>
        <w:t>本周渤商PET大幅下跌，周二渤商所盘面价格高于现货价格160元/吨，之后由于渤商所价格大幅下跌，造成渤商所盘面价格开始大幅低于现货价格500~550元/吨。目前化纤产业链产能过剩，行情疲软，现货商可根据自身需求，在盘面订立合同，增加销售渠道；也可企业要看准时机，可选择在渤商所订立买入合同，或随采随用。</w:t>
      </w:r>
    </w:p>
    <w:p w:rsidR="00543215" w:rsidRPr="003110F5" w:rsidRDefault="00543215" w:rsidP="00543215">
      <w:pPr>
        <w:spacing w:line="360" w:lineRule="auto"/>
        <w:ind w:firstLineChars="200" w:firstLine="420"/>
      </w:pPr>
    </w:p>
    <w:p w:rsidR="00E43426" w:rsidRPr="00543215" w:rsidRDefault="00E43426" w:rsidP="00E43426">
      <w:pPr>
        <w:spacing w:beforeLines="100" w:before="312" w:line="360" w:lineRule="auto"/>
        <w:outlineLvl w:val="0"/>
      </w:pPr>
    </w:p>
    <w:p w:rsidR="00E04A6F" w:rsidRPr="00E43426" w:rsidRDefault="00E04A6F" w:rsidP="00E04A6F">
      <w:pPr>
        <w:spacing w:line="360" w:lineRule="auto"/>
        <w:ind w:firstLineChars="200" w:firstLine="480"/>
        <w:rPr>
          <w:rFonts w:ascii="仿宋_GB2312" w:eastAsia="仿宋_GB2312"/>
          <w:sz w:val="24"/>
          <w:szCs w:val="24"/>
        </w:rPr>
      </w:pPr>
    </w:p>
    <w:p w:rsidR="00E04A6F" w:rsidRPr="00706975" w:rsidRDefault="00E04A6F" w:rsidP="00E04A6F">
      <w:pPr>
        <w:pStyle w:val="a5"/>
        <w:spacing w:line="360" w:lineRule="auto"/>
      </w:pPr>
    </w:p>
    <w:p w:rsidR="006C2B37" w:rsidRPr="00E04A6F" w:rsidRDefault="006C2B37" w:rsidP="008A2353">
      <w:pPr>
        <w:widowControl/>
        <w:spacing w:line="360" w:lineRule="auto"/>
        <w:ind w:firstLineChars="250" w:firstLine="602"/>
        <w:jc w:val="left"/>
        <w:rPr>
          <w:rFonts w:ascii="仿宋_GB2312" w:eastAsia="仿宋_GB2312"/>
          <w:b/>
          <w:sz w:val="24"/>
          <w:szCs w:val="24"/>
        </w:rPr>
      </w:pPr>
    </w:p>
    <w:p w:rsidR="00BF414D" w:rsidRDefault="00BF414D" w:rsidP="008A2353">
      <w:pPr>
        <w:widowControl/>
        <w:spacing w:line="360" w:lineRule="auto"/>
        <w:ind w:firstLineChars="250" w:firstLine="602"/>
        <w:jc w:val="left"/>
        <w:rPr>
          <w:rFonts w:ascii="仿宋_GB2312" w:eastAsia="仿宋_GB2312"/>
          <w:b/>
          <w:sz w:val="24"/>
          <w:szCs w:val="24"/>
        </w:rPr>
      </w:pPr>
    </w:p>
    <w:p w:rsidR="00BF414D" w:rsidRPr="00A73B3B" w:rsidRDefault="00BF414D" w:rsidP="008A2353">
      <w:pPr>
        <w:widowControl/>
        <w:spacing w:line="360" w:lineRule="auto"/>
        <w:ind w:firstLineChars="250" w:firstLine="602"/>
        <w:jc w:val="left"/>
        <w:rPr>
          <w:rFonts w:ascii="宋体" w:hAnsi="宋体" w:cs="宋体"/>
          <w:b/>
          <w:kern w:val="0"/>
          <w:sz w:val="24"/>
          <w:szCs w:val="24"/>
        </w:rPr>
      </w:pPr>
    </w:p>
    <w:p w:rsidR="008A2353" w:rsidRPr="00485B8B" w:rsidRDefault="008A2353" w:rsidP="008A2353">
      <w:pPr>
        <w:widowControl/>
        <w:spacing w:line="360" w:lineRule="auto"/>
        <w:ind w:firstLineChars="250" w:firstLine="602"/>
        <w:jc w:val="left"/>
        <w:rPr>
          <w:rFonts w:ascii="宋体" w:hAnsi="宋体" w:cs="宋体"/>
          <w:b/>
          <w:kern w:val="0"/>
          <w:sz w:val="24"/>
          <w:szCs w:val="24"/>
        </w:rPr>
      </w:pPr>
      <w:r w:rsidRPr="00C03326">
        <w:rPr>
          <w:rFonts w:ascii="宋体" w:hAnsi="宋体" w:cs="宋体"/>
          <w:b/>
          <w:kern w:val="0"/>
          <w:sz w:val="24"/>
          <w:szCs w:val="24"/>
        </w:rPr>
        <w:t>免责声明：本报告的信息均来源于公开资料，我公司对这些信息的准确性和完整性不作任何保证，也不保证所包含的信息和建议不会发生任何变更。我们已力求报告内容的客观、公正，但文中的观点、结论和建议仅供参考，报告中的信息或意见并不构成所述品种的买卖出价，投资者据此做出的任何投资决策与本公司和作者无关。</w:t>
      </w:r>
    </w:p>
    <w:p w:rsidR="00107F2E" w:rsidRPr="008A2353" w:rsidRDefault="00F246BE"/>
    <w:sectPr w:rsidR="00107F2E" w:rsidRPr="008A2353" w:rsidSect="00F13068">
      <w:headerReference w:type="default" r:id="rId9"/>
      <w:pgSz w:w="11906" w:h="16838" w:code="9"/>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6BE" w:rsidRDefault="00F246BE" w:rsidP="008A2353">
      <w:r>
        <w:separator/>
      </w:r>
    </w:p>
  </w:endnote>
  <w:endnote w:type="continuationSeparator" w:id="0">
    <w:p w:rsidR="00F246BE" w:rsidRDefault="00F246BE" w:rsidP="008A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6BE" w:rsidRDefault="00F246BE" w:rsidP="008A2353">
      <w:r>
        <w:separator/>
      </w:r>
    </w:p>
  </w:footnote>
  <w:footnote w:type="continuationSeparator" w:id="0">
    <w:p w:rsidR="00F246BE" w:rsidRDefault="00F246BE" w:rsidP="008A2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CA3" w:rsidRDefault="00F246BE" w:rsidP="00C86A56">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2353"/>
    <w:rsid w:val="000138FD"/>
    <w:rsid w:val="001A5991"/>
    <w:rsid w:val="002E0C0E"/>
    <w:rsid w:val="002F5E35"/>
    <w:rsid w:val="003110F5"/>
    <w:rsid w:val="00323F87"/>
    <w:rsid w:val="00326185"/>
    <w:rsid w:val="0042121C"/>
    <w:rsid w:val="00491C08"/>
    <w:rsid w:val="00543215"/>
    <w:rsid w:val="00550D36"/>
    <w:rsid w:val="005D2E26"/>
    <w:rsid w:val="00665D01"/>
    <w:rsid w:val="00690A73"/>
    <w:rsid w:val="006B1A66"/>
    <w:rsid w:val="006C2B37"/>
    <w:rsid w:val="0070088E"/>
    <w:rsid w:val="00707667"/>
    <w:rsid w:val="007241FC"/>
    <w:rsid w:val="007B5EAC"/>
    <w:rsid w:val="008A2353"/>
    <w:rsid w:val="00994CAB"/>
    <w:rsid w:val="009A5D5E"/>
    <w:rsid w:val="009C7DDA"/>
    <w:rsid w:val="009E5F99"/>
    <w:rsid w:val="00A339BC"/>
    <w:rsid w:val="00A47D7E"/>
    <w:rsid w:val="00A73B3B"/>
    <w:rsid w:val="00AA4659"/>
    <w:rsid w:val="00AF2B00"/>
    <w:rsid w:val="00B5420A"/>
    <w:rsid w:val="00BA6662"/>
    <w:rsid w:val="00BF3A00"/>
    <w:rsid w:val="00BF414D"/>
    <w:rsid w:val="00C5792E"/>
    <w:rsid w:val="00C8271B"/>
    <w:rsid w:val="00D331FC"/>
    <w:rsid w:val="00E04A6F"/>
    <w:rsid w:val="00E43426"/>
    <w:rsid w:val="00EE6A01"/>
    <w:rsid w:val="00EF2AA0"/>
    <w:rsid w:val="00F23446"/>
    <w:rsid w:val="00F246BE"/>
    <w:rsid w:val="00FC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35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A235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8A2353"/>
    <w:rPr>
      <w:sz w:val="18"/>
      <w:szCs w:val="18"/>
    </w:rPr>
  </w:style>
  <w:style w:type="paragraph" w:styleId="a4">
    <w:name w:val="footer"/>
    <w:basedOn w:val="a"/>
    <w:link w:val="Char0"/>
    <w:uiPriority w:val="99"/>
    <w:unhideWhenUsed/>
    <w:rsid w:val="008A235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A2353"/>
    <w:rPr>
      <w:sz w:val="18"/>
      <w:szCs w:val="18"/>
    </w:rPr>
  </w:style>
  <w:style w:type="paragraph" w:customStyle="1" w:styleId="11">
    <w:name w:val="列出段落11"/>
    <w:rsid w:val="008A2353"/>
    <w:pPr>
      <w:ind w:firstLineChars="200" w:firstLine="420"/>
    </w:pPr>
    <w:rPr>
      <w:rFonts w:ascii="Calibri" w:eastAsia="宋体" w:hAnsi="Calibri" w:cs="Times New Roman"/>
      <w:kern w:val="0"/>
      <w:sz w:val="20"/>
      <w:szCs w:val="20"/>
    </w:rPr>
  </w:style>
  <w:style w:type="paragraph" w:styleId="a5">
    <w:name w:val="List Paragraph"/>
    <w:basedOn w:val="a"/>
    <w:qFormat/>
    <w:rsid w:val="008A2353"/>
    <w:pPr>
      <w:ind w:firstLineChars="200" w:firstLine="420"/>
    </w:pPr>
    <w:rPr>
      <w:rFonts w:ascii="Calibri" w:hAnsi="Calibri"/>
      <w:szCs w:val="22"/>
    </w:rPr>
  </w:style>
  <w:style w:type="character" w:styleId="a6">
    <w:name w:val="Hyperlink"/>
    <w:basedOn w:val="a0"/>
    <w:rsid w:val="00550D36"/>
    <w:rPr>
      <w:rFonts w:ascii="ˎ̥" w:hAnsi="ˎ̥" w:hint="default"/>
      <w:strike w:val="0"/>
      <w:dstrike w:val="0"/>
      <w:color w:val="000000"/>
      <w:u w:val="none"/>
    </w:rPr>
  </w:style>
  <w:style w:type="paragraph" w:styleId="a7">
    <w:name w:val="Normal (Web)"/>
    <w:basedOn w:val="a"/>
    <w:rsid w:val="00550D36"/>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a"/>
    <w:rsid w:val="00550D36"/>
    <w:pPr>
      <w:ind w:firstLineChars="200" w:firstLine="420"/>
    </w:pPr>
    <w:rPr>
      <w:rFonts w:ascii="Calibri" w:hAnsi="Calibri"/>
      <w:szCs w:val="22"/>
    </w:rPr>
  </w:style>
  <w:style w:type="paragraph" w:customStyle="1" w:styleId="2">
    <w:name w:val="列出段落2"/>
    <w:basedOn w:val="a"/>
    <w:rsid w:val="00E04A6F"/>
    <w:pPr>
      <w:ind w:firstLineChars="200" w:firstLine="420"/>
    </w:pPr>
    <w:rPr>
      <w:rFonts w:ascii="Calibri" w:hAnsi="Calibri"/>
      <w:szCs w:val="22"/>
    </w:rPr>
  </w:style>
  <w:style w:type="paragraph" w:customStyle="1" w:styleId="3">
    <w:name w:val="列出段落3"/>
    <w:basedOn w:val="a"/>
    <w:rsid w:val="00707667"/>
    <w:pPr>
      <w:ind w:firstLineChars="200" w:firstLine="420"/>
    </w:pPr>
    <w:rPr>
      <w:rFonts w:ascii="Calibri" w:hAnsi="Calibri"/>
      <w:szCs w:val="22"/>
    </w:rPr>
  </w:style>
  <w:style w:type="paragraph" w:customStyle="1" w:styleId="4">
    <w:name w:val="列出段落4"/>
    <w:basedOn w:val="a"/>
    <w:rsid w:val="00D331FC"/>
    <w:pPr>
      <w:ind w:firstLineChars="200" w:firstLine="420"/>
    </w:pPr>
    <w:rPr>
      <w:rFonts w:ascii="Calibri" w:hAnsi="Calibri"/>
      <w:szCs w:val="22"/>
    </w:rPr>
  </w:style>
  <w:style w:type="character" w:styleId="a8">
    <w:name w:val="Strong"/>
    <w:basedOn w:val="a0"/>
    <w:uiPriority w:val="22"/>
    <w:qFormat/>
    <w:rsid w:val="00BA6662"/>
    <w:rPr>
      <w:b/>
      <w:bCs/>
    </w:rPr>
  </w:style>
  <w:style w:type="paragraph" w:customStyle="1" w:styleId="5">
    <w:name w:val="列出段落5"/>
    <w:basedOn w:val="a"/>
    <w:rsid w:val="00AF2B00"/>
    <w:pPr>
      <w:ind w:firstLineChars="200" w:firstLine="420"/>
    </w:pPr>
    <w:rPr>
      <w:rFonts w:ascii="Calibri" w:hAnsi="Calibri"/>
      <w:szCs w:val="22"/>
    </w:rPr>
  </w:style>
  <w:style w:type="paragraph" w:customStyle="1" w:styleId="6">
    <w:name w:val="列出段落6"/>
    <w:basedOn w:val="a"/>
    <w:rsid w:val="00326185"/>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72195">
      <w:bodyDiv w:val="1"/>
      <w:marLeft w:val="0"/>
      <w:marRight w:val="0"/>
      <w:marTop w:val="0"/>
      <w:marBottom w:val="0"/>
      <w:divBdr>
        <w:top w:val="none" w:sz="0" w:space="0" w:color="auto"/>
        <w:left w:val="none" w:sz="0" w:space="0" w:color="auto"/>
        <w:bottom w:val="none" w:sz="0" w:space="0" w:color="auto"/>
        <w:right w:val="none" w:sz="0" w:space="0" w:color="auto"/>
      </w:divBdr>
    </w:div>
    <w:div w:id="116872657">
      <w:bodyDiv w:val="1"/>
      <w:marLeft w:val="0"/>
      <w:marRight w:val="0"/>
      <w:marTop w:val="0"/>
      <w:marBottom w:val="0"/>
      <w:divBdr>
        <w:top w:val="none" w:sz="0" w:space="0" w:color="auto"/>
        <w:left w:val="none" w:sz="0" w:space="0" w:color="auto"/>
        <w:bottom w:val="none" w:sz="0" w:space="0" w:color="auto"/>
        <w:right w:val="none" w:sz="0" w:space="0" w:color="auto"/>
      </w:divBdr>
    </w:div>
    <w:div w:id="150142990">
      <w:bodyDiv w:val="1"/>
      <w:marLeft w:val="0"/>
      <w:marRight w:val="0"/>
      <w:marTop w:val="0"/>
      <w:marBottom w:val="0"/>
      <w:divBdr>
        <w:top w:val="none" w:sz="0" w:space="0" w:color="auto"/>
        <w:left w:val="none" w:sz="0" w:space="0" w:color="auto"/>
        <w:bottom w:val="none" w:sz="0" w:space="0" w:color="auto"/>
        <w:right w:val="none" w:sz="0" w:space="0" w:color="auto"/>
      </w:divBdr>
    </w:div>
    <w:div w:id="535626630">
      <w:bodyDiv w:val="1"/>
      <w:marLeft w:val="0"/>
      <w:marRight w:val="0"/>
      <w:marTop w:val="0"/>
      <w:marBottom w:val="0"/>
      <w:divBdr>
        <w:top w:val="none" w:sz="0" w:space="0" w:color="auto"/>
        <w:left w:val="none" w:sz="0" w:space="0" w:color="auto"/>
        <w:bottom w:val="none" w:sz="0" w:space="0" w:color="auto"/>
        <w:right w:val="none" w:sz="0" w:space="0" w:color="auto"/>
      </w:divBdr>
    </w:div>
    <w:div w:id="621151810">
      <w:bodyDiv w:val="1"/>
      <w:marLeft w:val="0"/>
      <w:marRight w:val="0"/>
      <w:marTop w:val="0"/>
      <w:marBottom w:val="0"/>
      <w:divBdr>
        <w:top w:val="none" w:sz="0" w:space="0" w:color="auto"/>
        <w:left w:val="none" w:sz="0" w:space="0" w:color="auto"/>
        <w:bottom w:val="none" w:sz="0" w:space="0" w:color="auto"/>
        <w:right w:val="none" w:sz="0" w:space="0" w:color="auto"/>
      </w:divBdr>
    </w:div>
    <w:div w:id="625164045">
      <w:bodyDiv w:val="1"/>
      <w:marLeft w:val="0"/>
      <w:marRight w:val="0"/>
      <w:marTop w:val="0"/>
      <w:marBottom w:val="0"/>
      <w:divBdr>
        <w:top w:val="none" w:sz="0" w:space="0" w:color="auto"/>
        <w:left w:val="none" w:sz="0" w:space="0" w:color="auto"/>
        <w:bottom w:val="none" w:sz="0" w:space="0" w:color="auto"/>
        <w:right w:val="none" w:sz="0" w:space="0" w:color="auto"/>
      </w:divBdr>
    </w:div>
    <w:div w:id="1235316629">
      <w:bodyDiv w:val="1"/>
      <w:marLeft w:val="0"/>
      <w:marRight w:val="0"/>
      <w:marTop w:val="0"/>
      <w:marBottom w:val="0"/>
      <w:divBdr>
        <w:top w:val="none" w:sz="0" w:space="0" w:color="auto"/>
        <w:left w:val="none" w:sz="0" w:space="0" w:color="auto"/>
        <w:bottom w:val="none" w:sz="0" w:space="0" w:color="auto"/>
        <w:right w:val="none" w:sz="0" w:space="0" w:color="auto"/>
      </w:divBdr>
    </w:div>
    <w:div w:id="1371107310">
      <w:bodyDiv w:val="1"/>
      <w:marLeft w:val="0"/>
      <w:marRight w:val="0"/>
      <w:marTop w:val="0"/>
      <w:marBottom w:val="0"/>
      <w:divBdr>
        <w:top w:val="none" w:sz="0" w:space="0" w:color="auto"/>
        <w:left w:val="none" w:sz="0" w:space="0" w:color="auto"/>
        <w:bottom w:val="none" w:sz="0" w:space="0" w:color="auto"/>
        <w:right w:val="none" w:sz="0" w:space="0" w:color="auto"/>
      </w:divBdr>
    </w:div>
    <w:div w:id="1382708096">
      <w:bodyDiv w:val="1"/>
      <w:marLeft w:val="0"/>
      <w:marRight w:val="0"/>
      <w:marTop w:val="0"/>
      <w:marBottom w:val="0"/>
      <w:divBdr>
        <w:top w:val="none" w:sz="0" w:space="0" w:color="auto"/>
        <w:left w:val="none" w:sz="0" w:space="0" w:color="auto"/>
        <w:bottom w:val="none" w:sz="0" w:space="0" w:color="auto"/>
        <w:right w:val="none" w:sz="0" w:space="0" w:color="auto"/>
      </w:divBdr>
    </w:div>
    <w:div w:id="1782602541">
      <w:bodyDiv w:val="1"/>
      <w:marLeft w:val="0"/>
      <w:marRight w:val="0"/>
      <w:marTop w:val="0"/>
      <w:marBottom w:val="0"/>
      <w:divBdr>
        <w:top w:val="none" w:sz="0" w:space="0" w:color="auto"/>
        <w:left w:val="none" w:sz="0" w:space="0" w:color="auto"/>
        <w:bottom w:val="none" w:sz="0" w:space="0" w:color="auto"/>
        <w:right w:val="none" w:sz="0" w:space="0" w:color="auto"/>
      </w:divBdr>
    </w:div>
    <w:div w:id="1807967891">
      <w:bodyDiv w:val="1"/>
      <w:marLeft w:val="0"/>
      <w:marRight w:val="0"/>
      <w:marTop w:val="0"/>
      <w:marBottom w:val="0"/>
      <w:divBdr>
        <w:top w:val="none" w:sz="0" w:space="0" w:color="auto"/>
        <w:left w:val="none" w:sz="0" w:space="0" w:color="auto"/>
        <w:bottom w:val="none" w:sz="0" w:space="0" w:color="auto"/>
        <w:right w:val="none" w:sz="0" w:space="0" w:color="auto"/>
      </w:divBdr>
    </w:div>
    <w:div w:id="196014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bor.com.cn/" TargetMode="External"/><Relationship Id="rId3" Type="http://schemas.openxmlformats.org/officeDocument/2006/relationships/settings" Target="settings.xml"/><Relationship Id="rId7" Type="http://schemas.openxmlformats.org/officeDocument/2006/relationships/hyperlink" Target="http://www.chemcp.com/news/price/jiaota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10</Pages>
  <Words>1119</Words>
  <Characters>6383</Characters>
  <Application>Microsoft Office Word</Application>
  <DocSecurity>0</DocSecurity>
  <Lines>53</Lines>
  <Paragraphs>14</Paragraphs>
  <ScaleCrop>false</ScaleCrop>
  <Company/>
  <LinksUpToDate>false</LinksUpToDate>
  <CharactersWithSpaces>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24</cp:revision>
  <dcterms:created xsi:type="dcterms:W3CDTF">2014-06-27T09:27:00Z</dcterms:created>
  <dcterms:modified xsi:type="dcterms:W3CDTF">2014-08-15T09:46:00Z</dcterms:modified>
</cp:coreProperties>
</file>