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36" w:rsidRDefault="00550D36" w:rsidP="00550D36">
      <w:pPr>
        <w:pStyle w:val="1"/>
        <w:tabs>
          <w:tab w:val="left" w:pos="7088"/>
        </w:tabs>
        <w:spacing w:line="360" w:lineRule="auto"/>
        <w:ind w:firstLineChars="0" w:firstLine="0"/>
        <w:rPr>
          <w:rFonts w:ascii="仿宋_GB2312" w:eastAsia="仿宋_GB2312"/>
          <w:b/>
          <w:sz w:val="24"/>
        </w:rPr>
      </w:pPr>
      <w:r w:rsidRPr="00113238">
        <w:rPr>
          <w:rFonts w:hAnsi="仿宋_GB2312"/>
          <w:b/>
          <w:bCs/>
          <w:sz w:val="36"/>
          <w:szCs w:val="36"/>
        </w:rPr>
        <w:t>【</w:t>
      </w:r>
      <w:r>
        <w:rPr>
          <w:rFonts w:hAnsi="仿宋_GB2312" w:hint="eastAsia"/>
          <w:b/>
          <w:bCs/>
          <w:sz w:val="36"/>
          <w:szCs w:val="36"/>
        </w:rPr>
        <w:t>煤炭能源</w:t>
      </w:r>
      <w:r w:rsidRPr="00113238">
        <w:rPr>
          <w:rFonts w:hAnsi="仿宋_GB2312"/>
          <w:b/>
          <w:bCs/>
          <w:sz w:val="36"/>
          <w:szCs w:val="36"/>
        </w:rPr>
        <w:t>板块】</w:t>
      </w:r>
    </w:p>
    <w:p w:rsidR="00206F59" w:rsidRDefault="00206F59" w:rsidP="00206F59">
      <w:pPr>
        <w:pStyle w:val="7"/>
        <w:tabs>
          <w:tab w:val="left" w:pos="7088"/>
        </w:tabs>
        <w:spacing w:line="360" w:lineRule="auto"/>
        <w:ind w:firstLineChars="0" w:firstLine="0"/>
        <w:rPr>
          <w:rFonts w:ascii="仿宋_GB2312" w:eastAsia="仿宋_GB2312"/>
          <w:b/>
          <w:sz w:val="24"/>
        </w:rPr>
      </w:pPr>
      <w:r>
        <w:rPr>
          <w:rFonts w:ascii="仿宋_GB2312" w:eastAsia="仿宋_GB2312" w:hint="eastAsia"/>
          <w:b/>
          <w:sz w:val="24"/>
        </w:rPr>
        <w:t>动力煤：窄幅震荡</w:t>
      </w:r>
    </w:p>
    <w:p w:rsidR="00206F59" w:rsidRDefault="00206F59" w:rsidP="00206F59">
      <w:pPr>
        <w:pStyle w:val="7"/>
        <w:tabs>
          <w:tab w:val="left" w:pos="7088"/>
        </w:tabs>
        <w:spacing w:line="360" w:lineRule="auto"/>
        <w:ind w:firstLineChars="100" w:firstLine="240"/>
        <w:rPr>
          <w:rFonts w:ascii="仿宋_GB2312" w:eastAsia="仿宋_GB2312" w:hAnsi="仿宋"/>
          <w:sz w:val="24"/>
          <w:szCs w:val="24"/>
        </w:rPr>
      </w:pPr>
      <w:r>
        <w:rPr>
          <w:rFonts w:ascii="仿宋_GB2312" w:eastAsia="仿宋_GB2312" w:hAnsi="仿宋" w:hint="eastAsia"/>
          <w:sz w:val="24"/>
          <w:szCs w:val="24"/>
        </w:rPr>
        <w:t>本周动力煤价格窄幅震荡。周五渤海商品交易所动力煤收于488元/吨，较与上周价格下跌1元/吨，交易量增加，订货量小幅减少。</w:t>
      </w:r>
    </w:p>
    <w:p w:rsidR="00206F59" w:rsidRDefault="00206F59" w:rsidP="00206F59">
      <w:pPr>
        <w:pStyle w:val="a7"/>
        <w:shd w:val="clear" w:color="auto" w:fill="FFFFFF"/>
        <w:spacing w:before="0" w:beforeAutospacing="0" w:after="0" w:afterAutospacing="0" w:line="360" w:lineRule="auto"/>
        <w:jc w:val="both"/>
        <w:rPr>
          <w:rFonts w:ascii="仿宋_GB2312" w:eastAsia="仿宋_GB2312" w:hAnsi="仿宋"/>
          <w:color w:val="000000"/>
        </w:rPr>
      </w:pPr>
      <w:r>
        <w:rPr>
          <w:rFonts w:ascii="仿宋_GB2312" w:eastAsia="仿宋_GB2312" w:hAnsi="Verdana" w:hint="eastAsia"/>
          <w:color w:val="000000"/>
          <w:szCs w:val="21"/>
        </w:rPr>
        <w:t xml:space="preserve">　</w:t>
      </w:r>
      <w:r>
        <w:rPr>
          <w:rFonts w:ascii="仿宋_GB2312" w:eastAsia="仿宋_GB2312" w:hAnsi="仿宋" w:hint="eastAsia"/>
          <w:color w:val="000000"/>
        </w:rPr>
        <w:t xml:space="preserve">　国际煤价普遍下跌。8 月22 日,纽卡斯尔港现货价69.27 美元/吨,周环比下跌0.61 美元/吨;欧洲ARA 三港动力煤价格77.13 美元/吨,周环比下跌0.86 美元/吨;南非RB 动力煤价格69.68 美元/吨,周环比下跌2.79 美元/吨。8 月21 日,澳大利亚BJ 动力煤价格69.60 美元/吨,周环比下跌0.25 美元/吨。港口:环渤海动力煤价小幅下跌。8 月25 日,秦港动力煤价有所回升,动力末煤5000 大卡、4500 大卡平仓价分别为420 元/吨、375 元/吨,周环比均上涨5 元/吨。8 月20 日,环渤海动力煤价479 元/吨,周环比下跌2元/吨。坑口:产地焦煤价格下跌。8 月25 日,济宁地区电煤车板含税价495 元/吨,周环比持平;8 月25 日,阳泉无烟末煤、洗小块、洗中块坑口含税价分别为390 元/吨、650 元/吨、710 元/吨,周环比均下跌10 元/吨。航</w:t>
      </w:r>
      <w:hyperlink r:id="rId7" w:tgtFrame="_blank" w:history="1">
        <w:r>
          <w:rPr>
            <w:rStyle w:val="a6"/>
            <w:rFonts w:ascii="仿宋_GB2312" w:eastAsia="仿宋_GB2312" w:hAnsi="仿宋" w:hint="eastAsia"/>
          </w:rPr>
          <w:t>运价</w:t>
        </w:r>
      </w:hyperlink>
      <w:r>
        <w:rPr>
          <w:rFonts w:ascii="仿宋_GB2312" w:eastAsia="仿宋_GB2312" w:hAnsi="仿宋" w:hint="eastAsia"/>
          <w:color w:val="000000"/>
        </w:rPr>
        <w:t>格:</w:t>
      </w:r>
      <w:hyperlink r:id="rId8" w:tgtFrame="_blank" w:history="1">
        <w:r>
          <w:rPr>
            <w:rStyle w:val="a6"/>
            <w:rFonts w:ascii="仿宋_GB2312" w:eastAsia="仿宋_GB2312" w:hAnsi="仿宋" w:hint="eastAsia"/>
          </w:rPr>
          <w:t>沿海煤炭运价</w:t>
        </w:r>
      </w:hyperlink>
      <w:r>
        <w:rPr>
          <w:rFonts w:ascii="仿宋_GB2312" w:eastAsia="仿宋_GB2312" w:hAnsi="仿宋" w:hint="eastAsia"/>
          <w:color w:val="000000"/>
        </w:rPr>
        <w:t>稳中有降。8 月22 日,秦皇岛至广州运价为32.0元/吨,周环比下降0.1 元/吨;至上海运价为24.0 元/吨,周环比下降0.1元/吨;至宁波运价29.2 元/吨,周环比上升0.1 元/吨;至福州运价31.9元/吨,周环比下降0.1 元/吨。</w:t>
      </w:r>
    </w:p>
    <w:p w:rsidR="00206F59" w:rsidRDefault="00206F59" w:rsidP="00206F59">
      <w:pPr>
        <w:pStyle w:val="a7"/>
        <w:shd w:val="clear" w:color="auto" w:fill="FFFFFF"/>
        <w:spacing w:before="0" w:beforeAutospacing="0" w:after="0" w:afterAutospacing="0" w:line="360" w:lineRule="auto"/>
        <w:ind w:firstLineChars="150" w:firstLine="360"/>
        <w:jc w:val="both"/>
        <w:rPr>
          <w:rFonts w:ascii="仿宋_GB2312" w:eastAsia="仿宋_GB2312" w:hAnsi="仿宋"/>
        </w:rPr>
      </w:pPr>
      <w:r>
        <w:rPr>
          <w:rFonts w:ascii="仿宋_GB2312" w:eastAsia="仿宋_GB2312" w:hAnsi="仿宋" w:hint="eastAsia"/>
        </w:rPr>
        <w:t>环渤海动力煤价指数较上周下跌1元/吨，最新报价478元/吨。</w:t>
      </w:r>
      <w:hyperlink r:id="rId9" w:history="1">
        <w:r>
          <w:rPr>
            <w:rStyle w:val="a6"/>
            <w:rFonts w:ascii="仿宋_GB2312" w:eastAsia="仿宋_GB2312" w:hAnsi="仿宋" w:hint="eastAsia"/>
            <w:vanish/>
          </w:rPr>
          <w:t>www.hibor.com.cn【慧博投研资讯】</w:t>
        </w:r>
      </w:hyperlink>
      <w:r>
        <w:rPr>
          <w:rFonts w:ascii="仿宋_GB2312" w:eastAsia="仿宋_GB2312" w:hAnsi="仿宋" w:hint="eastAsia"/>
        </w:rPr>
        <w:t>目前渤商所动力煤价格比传统现货价格低，煤炭企业可根据最近市场行情逢低买入，以降低成本。投资者可关注郑商所与渤商所动力煤，寻找跨市套利机会。个人投资者顺势而为，及时止盈止损。</w:t>
      </w:r>
    </w:p>
    <w:p w:rsidR="00206F59" w:rsidRDefault="00206F59" w:rsidP="00206F59">
      <w:pPr>
        <w:pStyle w:val="7"/>
        <w:tabs>
          <w:tab w:val="left" w:pos="7088"/>
        </w:tabs>
        <w:spacing w:line="360" w:lineRule="auto"/>
        <w:ind w:firstLineChars="0" w:firstLine="0"/>
        <w:rPr>
          <w:rFonts w:ascii="仿宋_GB2312" w:eastAsia="仿宋_GB2312"/>
          <w:b/>
          <w:sz w:val="24"/>
        </w:rPr>
      </w:pPr>
      <w:r>
        <w:rPr>
          <w:rFonts w:ascii="仿宋_GB2312" w:eastAsia="仿宋_GB2312" w:hAnsi="仿宋_GB2312" w:cs="仿宋_GB2312" w:hint="eastAsia"/>
          <w:b/>
          <w:bCs/>
          <w:sz w:val="24"/>
          <w:szCs w:val="24"/>
        </w:rPr>
        <w:t>焦炭（伟天）</w:t>
      </w:r>
      <w:r>
        <w:rPr>
          <w:rFonts w:ascii="仿宋_GB2312" w:eastAsia="仿宋_GB2312" w:hint="eastAsia"/>
          <w:b/>
          <w:sz w:val="24"/>
        </w:rPr>
        <w:t>：下跌</w:t>
      </w:r>
    </w:p>
    <w:p w:rsidR="00206F59" w:rsidRDefault="00206F59" w:rsidP="00206F59">
      <w:pPr>
        <w:pStyle w:val="7"/>
        <w:tabs>
          <w:tab w:val="left" w:pos="7088"/>
        </w:tabs>
        <w:spacing w:line="360" w:lineRule="auto"/>
        <w:ind w:firstLine="480"/>
        <w:rPr>
          <w:rFonts w:ascii="仿宋_GB2312" w:eastAsia="仿宋_GB2312"/>
          <w:sz w:val="24"/>
        </w:rPr>
      </w:pPr>
      <w:r>
        <w:rPr>
          <w:rFonts w:ascii="仿宋_GB2312" w:eastAsia="仿宋_GB2312" w:hint="eastAsia"/>
          <w:sz w:val="24"/>
        </w:rPr>
        <w:t>本周</w:t>
      </w:r>
      <w:r>
        <w:rPr>
          <w:rFonts w:ascii="仿宋_GB2312" w:eastAsia="仿宋_GB2312" w:hAnsi="仿宋_GB2312" w:cs="仿宋_GB2312" w:hint="eastAsia"/>
          <w:sz w:val="24"/>
          <w:szCs w:val="24"/>
        </w:rPr>
        <w:t>焦炭（伟天）</w:t>
      </w:r>
      <w:r>
        <w:rPr>
          <w:rFonts w:ascii="仿宋_GB2312" w:eastAsia="仿宋_GB2312" w:hint="eastAsia"/>
          <w:sz w:val="24"/>
        </w:rPr>
        <w:t>价格下跌。周五渤海商品交易所</w:t>
      </w:r>
      <w:r>
        <w:rPr>
          <w:rFonts w:ascii="仿宋_GB2312" w:eastAsia="仿宋_GB2312" w:hAnsi="仿宋_GB2312" w:cs="仿宋_GB2312" w:hint="eastAsia"/>
          <w:sz w:val="24"/>
          <w:szCs w:val="24"/>
        </w:rPr>
        <w:t>焦炭伟天</w:t>
      </w:r>
      <w:r>
        <w:rPr>
          <w:rFonts w:ascii="仿宋_GB2312" w:eastAsia="仿宋_GB2312" w:hint="eastAsia"/>
          <w:sz w:val="24"/>
        </w:rPr>
        <w:t>收于1161元/吨，较上周下跌0.31%，交易量与订货量稳定。</w:t>
      </w:r>
    </w:p>
    <w:p w:rsidR="00206F59" w:rsidRDefault="00206F59" w:rsidP="00206F59">
      <w:pPr>
        <w:tabs>
          <w:tab w:val="left" w:pos="7088"/>
        </w:tabs>
        <w:spacing w:line="360" w:lineRule="auto"/>
        <w:ind w:firstLine="480"/>
        <w:rPr>
          <w:rFonts w:ascii="仿宋_GB2312" w:eastAsia="仿宋_GB2312"/>
          <w:sz w:val="24"/>
        </w:rPr>
      </w:pPr>
      <w:bookmarkStart w:id="0" w:name="OLE_LINK1"/>
      <w:r>
        <w:rPr>
          <w:rFonts w:ascii="仿宋_GB2312" w:eastAsia="仿宋_GB2312" w:hint="eastAsia"/>
          <w:sz w:val="24"/>
        </w:rPr>
        <w:t>月初国内炼焦煤市场弱势平稳，煤企销售无明显增长，成交低迷。月中之后国内炼焦煤市场延续低位运行，煤企开工率相对平稳，整体库存仍相对偏高，局部地区企业继续执行或加大优惠力度。近期除安徽地区因矿难停产整顿、青海安全检查外其余山西河北大部分地区大矿销售稳定、价格以稳价为主。发改委出台新版煤炭监管办法，鼓励大型煤矿企业与耗煤量大的用户企业签订中长期直销合</w:t>
      </w:r>
      <w:r>
        <w:rPr>
          <w:rFonts w:ascii="仿宋_GB2312" w:eastAsia="仿宋_GB2312" w:hint="eastAsia"/>
          <w:sz w:val="24"/>
        </w:rPr>
        <w:lastRenderedPageBreak/>
        <w:t>同，禁止低价倾销。同时焦煤去库存节奏加快，港口总体库存大幅回落，对焦煤价格具有相对强的支撑作用。总体来看，煤价下行将受成本支撑，再次下调的可能性和空间都比较小。库存方面，50家样本钢厂及53家独立焦化企业炼焦煤库存调查数据显示，截止8月22日，总库存量为963.18万吨，较上周相比减少3.29万吨，环比降0.34%，总库存小幅下降。本周钢厂和独立焦化企业库存变动趋势相背离，其中样本钢厂总库存为610.75万吨，与上周相比下降11.35万吨，环比下降1.82%；样本焦化厂总库存为352.43万吨，与上周相比增加8.06万吨，环比增幅为2.34%。月初以来国内焦炭市场价格普遍持稳，整体成交情况平稳。目前大多数焦化厂生产二级焦和三级焦亏损，基本依靠副产品来弥补损失。而从开工率上看，中小型焦化厂开工率在77%左右，大型焦化厂则在90%，说明利润下滑挤压中小型企业的生存空间，行业结构调整正在进行。但是由于终端需求低迷，很大程度影响钢企对于上游原料的补库需求，大中型钢厂的焦炭库存可用天数已经下降至年内最低水平。不过今年在人民币汇率贬值以及外需复苏的提振下，焦炭出口量明显增长。海关数据显示，今年1- 7月份中国焦炭累计出口443万吨，而去年同期出口水平为204万吨，同比增速达到117%。库存方面，截止8月21日当周，我的钢铁网港口焦炭同口径库存统计显示天津港焦炭库存为295减7万吨；连云港本周焦炭库存28万吨，较上周减2万吨；日照港32万吨，较上周增1万吨；青岛港12万吨。各区域钢厂焦炭库存平均可用天数情况如下：东北8.6增1.1、华北8.3减0.1；华东16.2减1.8；华中8.4增1；华南7.6平；西南12.5增0.7；西北3.7增0.8。近期由于焦化厂开工率走低，多地市场供应压力缓解明显，短期内对焦炭价格形成有利支撑，而且钢厂方面由于利润空间回升而持续减少对焦炭原料市场的压制，所以基于金九银十乐观预期，随着下游需求缓慢回升，后期或将拉动焦炭价格出现局部小幅反弹。</w:t>
      </w:r>
    </w:p>
    <w:p w:rsidR="00206F59" w:rsidRDefault="00206F59" w:rsidP="00206F59">
      <w:pPr>
        <w:tabs>
          <w:tab w:val="left" w:pos="7088"/>
        </w:tabs>
        <w:spacing w:line="360" w:lineRule="auto"/>
        <w:ind w:firstLine="480"/>
        <w:rPr>
          <w:rFonts w:ascii="仿宋_GB2312" w:eastAsia="仿宋_GB2312"/>
          <w:sz w:val="24"/>
        </w:rPr>
      </w:pPr>
      <w:r>
        <w:rPr>
          <w:rFonts w:ascii="仿宋_GB2312" w:eastAsia="仿宋_GB2312" w:hint="eastAsia"/>
          <w:sz w:val="24"/>
        </w:rPr>
        <w:t>周五，</w:t>
      </w:r>
      <w:bookmarkEnd w:id="0"/>
      <w:r>
        <w:rPr>
          <w:rFonts w:ascii="仿宋_GB2312" w:eastAsia="仿宋_GB2312" w:hint="eastAsia"/>
          <w:sz w:val="24"/>
        </w:rPr>
        <w:t>渤商所</w:t>
      </w:r>
      <w:r>
        <w:rPr>
          <w:rFonts w:ascii="仿宋_GB2312" w:eastAsia="仿宋_GB2312" w:hAnsi="仿宋_GB2312" w:cs="仿宋_GB2312" w:hint="eastAsia"/>
          <w:sz w:val="24"/>
          <w:szCs w:val="24"/>
        </w:rPr>
        <w:t>焦炭（伟天）</w:t>
      </w:r>
      <w:r>
        <w:rPr>
          <w:rFonts w:ascii="仿宋_GB2312" w:eastAsia="仿宋_GB2312" w:hint="eastAsia"/>
          <w:sz w:val="24"/>
        </w:rPr>
        <w:t>价格比传统现货价格高，</w:t>
      </w:r>
      <w:r>
        <w:rPr>
          <w:rFonts w:ascii="仿宋_GB2312" w:eastAsia="仿宋_GB2312" w:hAnsi="仿宋_GB2312" w:cs="仿宋_GB2312" w:hint="eastAsia"/>
          <w:color w:val="000000"/>
          <w:sz w:val="24"/>
          <w:szCs w:val="24"/>
          <w:shd w:val="clear" w:color="auto" w:fill="F6F7F9"/>
        </w:rPr>
        <w:t>国内</w:t>
      </w:r>
      <w:hyperlink r:id="rId10" w:history="1">
        <w:r>
          <w:rPr>
            <w:rStyle w:val="a6"/>
            <w:rFonts w:ascii="仿宋_GB2312" w:eastAsia="仿宋_GB2312" w:hAnsi="仿宋_GB2312" w:cs="仿宋_GB2312" w:hint="eastAsia"/>
            <w:sz w:val="24"/>
            <w:szCs w:val="24"/>
            <w:shd w:val="clear" w:color="auto" w:fill="F6F7F9"/>
          </w:rPr>
          <w:t>焦炭</w:t>
        </w:r>
      </w:hyperlink>
      <w:r>
        <w:rPr>
          <w:rFonts w:ascii="仿宋_GB2312" w:eastAsia="仿宋_GB2312" w:hAnsi="仿宋_GB2312" w:cs="仿宋_GB2312" w:hint="eastAsia"/>
          <w:color w:val="000000"/>
          <w:sz w:val="24"/>
          <w:szCs w:val="24"/>
          <w:shd w:val="clear" w:color="auto" w:fill="F6F7F9"/>
        </w:rPr>
        <w:t>市场震荡，</w:t>
      </w:r>
      <w:r>
        <w:rPr>
          <w:rFonts w:ascii="仿宋_GB2312" w:eastAsia="仿宋_GB2312" w:hAnsi="仿宋_GB2312" w:cs="仿宋_GB2312" w:hint="eastAsia"/>
          <w:sz w:val="24"/>
        </w:rPr>
        <w:t>焦化企业可根据最近市场行情逢高卖出，锁定利润</w:t>
      </w:r>
      <w:r>
        <w:rPr>
          <w:rFonts w:ascii="仿宋_GB2312" w:eastAsia="仿宋_GB2312" w:hint="eastAsia"/>
          <w:sz w:val="24"/>
        </w:rPr>
        <w:t>。投资者可关注大商所与渤商所</w:t>
      </w:r>
      <w:r>
        <w:rPr>
          <w:rFonts w:ascii="仿宋_GB2312" w:eastAsia="仿宋_GB2312" w:hAnsi="仿宋_GB2312" w:cs="仿宋_GB2312" w:hint="eastAsia"/>
          <w:sz w:val="24"/>
          <w:szCs w:val="24"/>
        </w:rPr>
        <w:t>焦炭伟天</w:t>
      </w:r>
      <w:r>
        <w:rPr>
          <w:rFonts w:ascii="仿宋_GB2312" w:eastAsia="仿宋_GB2312" w:hint="eastAsia"/>
          <w:sz w:val="24"/>
        </w:rPr>
        <w:t>价差，寻找跨市套利机会。个人投资者顺势而为，及时止盈止损。</w:t>
      </w:r>
    </w:p>
    <w:p w:rsidR="00206F59" w:rsidRDefault="00206F59" w:rsidP="00206F59">
      <w:pPr>
        <w:rPr>
          <w:rFonts w:ascii="Calibri"/>
        </w:rPr>
      </w:pPr>
    </w:p>
    <w:p w:rsidR="00206F59" w:rsidRDefault="00206F59" w:rsidP="00206F59">
      <w:pPr>
        <w:pStyle w:val="a7"/>
        <w:shd w:val="clear" w:color="auto" w:fill="FFFFFF"/>
        <w:spacing w:before="0" w:beforeAutospacing="0" w:after="0" w:afterAutospacing="0" w:line="360" w:lineRule="auto"/>
        <w:ind w:firstLineChars="150" w:firstLine="360"/>
        <w:jc w:val="both"/>
        <w:rPr>
          <w:rFonts w:ascii="仿宋" w:eastAsia="仿宋" w:hAnsi="仿宋"/>
          <w:color w:val="000000"/>
        </w:rPr>
      </w:pPr>
    </w:p>
    <w:p w:rsidR="00206F59" w:rsidRDefault="00206F59" w:rsidP="00206F59">
      <w:pPr>
        <w:pStyle w:val="7"/>
        <w:tabs>
          <w:tab w:val="left" w:pos="7088"/>
        </w:tabs>
        <w:spacing w:line="360" w:lineRule="auto"/>
        <w:ind w:firstLineChars="0" w:firstLine="0"/>
        <w:rPr>
          <w:rFonts w:ascii="仿宋_GB2312" w:eastAsia="仿宋_GB2312" w:hAnsi="仿宋"/>
          <w:b/>
          <w:sz w:val="24"/>
        </w:rPr>
      </w:pPr>
      <w:r>
        <w:rPr>
          <w:rFonts w:ascii="仿宋_GB2312" w:eastAsia="仿宋_GB2312" w:hAnsi="仿宋" w:hint="eastAsia"/>
          <w:b/>
          <w:sz w:val="24"/>
        </w:rPr>
        <w:t>焦煤：上涨</w:t>
      </w:r>
    </w:p>
    <w:p w:rsidR="00206F59" w:rsidRDefault="00206F59" w:rsidP="00206F59">
      <w:pPr>
        <w:pStyle w:val="7"/>
        <w:tabs>
          <w:tab w:val="left" w:pos="7088"/>
        </w:tabs>
        <w:spacing w:line="360" w:lineRule="auto"/>
        <w:ind w:firstLine="480"/>
        <w:rPr>
          <w:rFonts w:ascii="仿宋_GB2312" w:eastAsia="仿宋_GB2312" w:hAnsi="仿宋"/>
          <w:sz w:val="24"/>
        </w:rPr>
      </w:pPr>
      <w:r>
        <w:rPr>
          <w:rFonts w:ascii="仿宋_GB2312" w:eastAsia="仿宋_GB2312" w:hAnsi="仿宋" w:hint="eastAsia"/>
          <w:sz w:val="24"/>
        </w:rPr>
        <w:lastRenderedPageBreak/>
        <w:t>本周焦煤价格延续上涨持稳的趋势。周五渤海商品交易所焦煤出现价格回升收于604元，交易量与订货量稳定。</w:t>
      </w:r>
    </w:p>
    <w:p w:rsidR="00206F59" w:rsidRDefault="00206F59" w:rsidP="00206F59">
      <w:pPr>
        <w:pStyle w:val="7"/>
        <w:tabs>
          <w:tab w:val="left" w:pos="7088"/>
        </w:tabs>
        <w:spacing w:line="360" w:lineRule="auto"/>
        <w:ind w:firstLine="480"/>
        <w:rPr>
          <w:rFonts w:ascii="仿宋_GB2312" w:eastAsia="仿宋_GB2312" w:hAnsi="仿宋"/>
          <w:sz w:val="24"/>
        </w:rPr>
      </w:pPr>
      <w:r>
        <w:rPr>
          <w:rFonts w:ascii="仿宋_GB2312" w:eastAsia="仿宋_GB2312" w:hAnsi="仿宋" w:hint="eastAsia"/>
          <w:sz w:val="24"/>
        </w:rPr>
        <w:t>发改委网站28日发布数据表示，1至7月，全国煤炭生产略有下降，铁路煤炭发运13.3亿吨，同比增长0.8%。净进口1.79亿吨，下降1.5%。7月末，煤炭企业存煤1.05亿吨，全国重点电厂存煤7700万吨，可用22天。据海关统计，1至7月份进口煤炭1.83亿吨，同比下降2.2%；出口348万吨，下降29%。7月份，全国铁路煤炭发运量1.86亿吨，同比基本持平。1至7月累计发运煤炭13.3亿吨，增长0.8%。主要煤运通道中，大秦线1至7月完成煤炭运量2.6亿吨，同比增长2.8%；侯月线完成1.1亿吨，增长1.4%。月初国内炼焦煤市场弱势平稳，煤企销售无明显增长，成交低迷。8月中之后国内炼焦煤市场延续低位运行，煤企开工率相对平稳，整体库存仍相对偏高，局部地区企业继续执行或加大优惠力度。近期除安徽地区因矿难停产整顿、青海安全检查外其余山西河北大部分地区大矿销售稳定、价格以稳价为主。发改委出台新版煤炭监管办法，鼓励大型煤矿企业与耗煤量大的用户企业签订中长期直销合同，禁止低价倾销。同时焦煤去库存节奏加快，港口总体库存大幅回落，对焦煤价格具有相对强的支撑作用。</w:t>
      </w:r>
    </w:p>
    <w:p w:rsidR="00206F59" w:rsidRDefault="00206F59" w:rsidP="00206F59">
      <w:pPr>
        <w:pStyle w:val="7"/>
        <w:tabs>
          <w:tab w:val="left" w:pos="7088"/>
        </w:tabs>
        <w:spacing w:line="360" w:lineRule="auto"/>
        <w:ind w:firstLine="480"/>
        <w:rPr>
          <w:rFonts w:ascii="仿宋_GB2312" w:eastAsia="仿宋_GB2312" w:hAnsi="仿宋"/>
          <w:sz w:val="24"/>
        </w:rPr>
      </w:pPr>
      <w:r>
        <w:rPr>
          <w:rFonts w:ascii="仿宋_GB2312" w:eastAsia="仿宋_GB2312" w:hAnsi="仿宋" w:hint="eastAsia"/>
          <w:sz w:val="24"/>
        </w:rPr>
        <w:t>煤炭市场整体依旧处于一个清淡现状，伴随着传统“金九银十”的到来,由于下游钢厂不同于往年的表现弱势，焦煤产业能否在逆境中迎来反弹，还需要看市场的客观调节。随着下游钢厂去库存能力的增强，将有助于加速吸收焦煤产业的部分产能。但整个煤炭行业供大于求的基本态势，这一现状短期内依旧无法逆转。在高开工率，高库存，低需求的大背景下，焦煤市场的逆袭之路还很漫长。现货市场国内炼焦煤短线看稳。受最近京唐港港口周边焦化企业补库的影响，港口库存下跌较快，22日，四大港口库存524.3万吨，较上周下跌56万吨，且个别煤种缺货、断货。</w:t>
      </w:r>
    </w:p>
    <w:p w:rsidR="00206F59" w:rsidRDefault="00206F59" w:rsidP="00206F59">
      <w:pPr>
        <w:spacing w:line="360" w:lineRule="auto"/>
        <w:ind w:firstLineChars="200" w:firstLine="480"/>
        <w:rPr>
          <w:rFonts w:ascii="仿宋_GB2312" w:eastAsia="仿宋_GB2312" w:hAnsi="仿宋"/>
          <w:sz w:val="24"/>
        </w:rPr>
      </w:pPr>
      <w:r>
        <w:rPr>
          <w:rFonts w:ascii="仿宋_GB2312" w:eastAsia="仿宋_GB2312" w:hAnsi="仿宋" w:hint="eastAsia"/>
          <w:sz w:val="24"/>
        </w:rPr>
        <w:t>大商所1501合约价格与渤商所焦煤现价有一定价差，投资者可寻找跨市套利机会。个人投资者顺势而为，及时止盈止损。</w:t>
      </w:r>
    </w:p>
    <w:p w:rsidR="00206F59" w:rsidRDefault="00206F59" w:rsidP="00206F59">
      <w:pPr>
        <w:pStyle w:val="7"/>
        <w:tabs>
          <w:tab w:val="left" w:pos="7088"/>
        </w:tabs>
        <w:spacing w:line="360" w:lineRule="auto"/>
        <w:ind w:firstLineChars="0" w:firstLine="0"/>
        <w:rPr>
          <w:rFonts w:ascii="仿宋_GB2312" w:eastAsia="仿宋_GB2312"/>
          <w:b/>
          <w:sz w:val="24"/>
        </w:rPr>
      </w:pPr>
      <w:r>
        <w:rPr>
          <w:rFonts w:ascii="仿宋_GB2312" w:eastAsia="仿宋_GB2312" w:hint="eastAsia"/>
          <w:b/>
          <w:sz w:val="24"/>
        </w:rPr>
        <w:t>焦炭：下跌</w:t>
      </w:r>
    </w:p>
    <w:p w:rsidR="00206F59" w:rsidRDefault="00206F59" w:rsidP="00206F59">
      <w:pPr>
        <w:pStyle w:val="7"/>
        <w:tabs>
          <w:tab w:val="left" w:pos="7088"/>
        </w:tabs>
        <w:spacing w:line="360" w:lineRule="auto"/>
        <w:ind w:firstLine="480"/>
        <w:rPr>
          <w:rFonts w:ascii="仿宋_GB2312" w:eastAsia="仿宋_GB2312"/>
          <w:b/>
          <w:sz w:val="24"/>
        </w:rPr>
      </w:pPr>
      <w:r>
        <w:rPr>
          <w:rFonts w:ascii="仿宋_GB2312" w:eastAsia="仿宋_GB2312" w:hint="eastAsia"/>
          <w:sz w:val="24"/>
        </w:rPr>
        <w:t>本周焦煤价格呈下跌趋势。周五渤海商品交易所焦炭小幅上涨收于1008元，交易量与订货量稳定。</w:t>
      </w:r>
    </w:p>
    <w:p w:rsidR="00206F59" w:rsidRDefault="00206F59" w:rsidP="00206F59">
      <w:pPr>
        <w:spacing w:line="360" w:lineRule="auto"/>
        <w:ind w:firstLineChars="200" w:firstLine="480"/>
        <w:rPr>
          <w:rFonts w:ascii="仿宋_GB2312" w:eastAsia="仿宋_GB2312"/>
          <w:sz w:val="24"/>
        </w:rPr>
      </w:pPr>
      <w:r>
        <w:rPr>
          <w:rFonts w:ascii="仿宋_GB2312" w:eastAsia="仿宋_GB2312" w:hint="eastAsia"/>
          <w:sz w:val="24"/>
        </w:rPr>
        <w:lastRenderedPageBreak/>
        <w:t>下游钢铁行业销售情况难以提升，或将进一步压缩成本，原材料市场也将长期面临被动局面，其中困难多数来自价格问题。8月初国内焦炭市场整体维稳，焦化厂开工率整体维持不变，焦炭库存下降，成交情况并未出现实质性好转。使得下跌趋势持续至今上周国内焦炭市场价格普遍持稳，少数地区价格出现小幅下跌，整体成交情况平稳。从八月上旬走势看，焦炭价格仍处于筑底阶段。在钢铁业淘汰落后产能，以及房地产下滑的双重利空下，焦炭自去年12月初开始大幅下跌，期间虽有反弹，但由于焦化厂自身开工率走低但数量上仍处于高位，库存持续居高，基于金九银十乐观预期，下游需求或有所缓慢回升，但整体仍将延续低迷格局。后期政府“救市”策略及煤企降产降本增效等措施有望改善市场心态。</w:t>
      </w:r>
    </w:p>
    <w:p w:rsidR="00206F59" w:rsidRDefault="00206F59" w:rsidP="00206F59">
      <w:pPr>
        <w:spacing w:line="360" w:lineRule="auto"/>
        <w:ind w:firstLineChars="200" w:firstLine="480"/>
        <w:rPr>
          <w:rFonts w:ascii="仿宋_GB2312" w:eastAsia="仿宋_GB2312"/>
          <w:sz w:val="24"/>
        </w:rPr>
      </w:pPr>
      <w:r>
        <w:rPr>
          <w:rFonts w:ascii="仿宋_GB2312" w:eastAsia="仿宋_GB2312" w:hint="eastAsia"/>
          <w:sz w:val="24"/>
        </w:rPr>
        <w:t>首先虽然焦化厂开工率短期内持续走低，但是潜在产能过剩仍是主要制约因素，二是煤价下行，煤价的七月份的新一轮下跌致使焦化价格成本支撑进一步减弱；三是钢材价格的不稳定仍将长期压制焦炭原料市场。</w:t>
      </w:r>
    </w:p>
    <w:p w:rsidR="00206F59" w:rsidRDefault="00206F59" w:rsidP="00206F59">
      <w:pPr>
        <w:pStyle w:val="a7"/>
        <w:shd w:val="clear" w:color="auto" w:fill="FFFFFF"/>
        <w:spacing w:before="0" w:beforeAutospacing="0" w:after="0" w:afterAutospacing="0" w:line="360" w:lineRule="auto"/>
        <w:ind w:firstLineChars="177" w:firstLine="425"/>
        <w:jc w:val="both"/>
        <w:rPr>
          <w:rFonts w:ascii="仿宋" w:eastAsia="仿宋" w:hAnsi="仿宋"/>
          <w:color w:val="000000"/>
        </w:rPr>
      </w:pPr>
      <w:r>
        <w:rPr>
          <w:rFonts w:ascii="仿宋_GB2312" w:eastAsia="仿宋_GB2312" w:hint="eastAsia"/>
        </w:rPr>
        <w:t>大商所1501合约价格与渤商所焦煤现价有一定价差，投资者可寻找跨市套利机会。个人投资者顺势而为，及时止盈止损。</w:t>
      </w:r>
    </w:p>
    <w:p w:rsidR="00550D36" w:rsidRDefault="00550D36">
      <w:pPr>
        <w:widowControl/>
        <w:jc w:val="left"/>
        <w:rPr>
          <w:rFonts w:hAnsi="仿宋_GB2312"/>
          <w:b/>
          <w:bCs/>
          <w:sz w:val="36"/>
          <w:szCs w:val="36"/>
        </w:rPr>
      </w:pPr>
      <w:r>
        <w:rPr>
          <w:rFonts w:hAnsi="仿宋_GB2312"/>
          <w:b/>
          <w:bCs/>
          <w:sz w:val="36"/>
          <w:szCs w:val="36"/>
        </w:rPr>
        <w:br w:type="page"/>
      </w:r>
    </w:p>
    <w:p w:rsidR="00E04A6F" w:rsidRDefault="00E04A6F">
      <w:pPr>
        <w:widowControl/>
        <w:jc w:val="left"/>
        <w:rPr>
          <w:rFonts w:hAnsi="仿宋_GB2312"/>
          <w:b/>
          <w:bCs/>
          <w:sz w:val="36"/>
          <w:szCs w:val="36"/>
        </w:rPr>
      </w:pPr>
      <w:r w:rsidRPr="00C03326">
        <w:rPr>
          <w:rFonts w:hAnsi="仿宋_GB2312"/>
          <w:b/>
          <w:bCs/>
          <w:sz w:val="36"/>
          <w:szCs w:val="36"/>
        </w:rPr>
        <w:lastRenderedPageBreak/>
        <w:t>【农林产品板块】</w:t>
      </w:r>
    </w:p>
    <w:p w:rsidR="00F0209F" w:rsidRDefault="00F0209F" w:rsidP="00F0209F">
      <w:pPr>
        <w:spacing w:line="360" w:lineRule="auto"/>
        <w:ind w:firstLine="482"/>
        <w:rPr>
          <w:rFonts w:ascii="宋体" w:hAnsi="宋体" w:cs="宋体"/>
          <w:color w:val="2D374B"/>
          <w:spacing w:val="15"/>
          <w:szCs w:val="21"/>
        </w:rPr>
      </w:pPr>
      <w:r>
        <w:rPr>
          <w:rFonts w:ascii="仿宋_GB2312" w:eastAsia="仿宋_GB2312" w:hint="eastAsia"/>
          <w:b/>
          <w:sz w:val="24"/>
        </w:rPr>
        <w:t>黑木耳:小幅下跌</w:t>
      </w:r>
    </w:p>
    <w:p w:rsidR="00F0209F" w:rsidRDefault="00F0209F" w:rsidP="00F0209F">
      <w:pPr>
        <w:spacing w:line="360" w:lineRule="auto"/>
        <w:ind w:firstLineChars="200" w:firstLine="480"/>
        <w:rPr>
          <w:rFonts w:ascii="仿宋_GB2312" w:eastAsia="仿宋_GB2312" w:hAnsi="宋体" w:hint="eastAsia"/>
          <w:color w:val="000000"/>
          <w:sz w:val="24"/>
          <w:szCs w:val="24"/>
        </w:rPr>
      </w:pPr>
      <w:r>
        <w:rPr>
          <w:rFonts w:ascii="仿宋_GB2312" w:eastAsia="仿宋_GB2312" w:hint="eastAsia"/>
          <w:sz w:val="24"/>
          <w:szCs w:val="24"/>
        </w:rPr>
        <w:t>本周渤商所黑木耳价格小幅下跌，周五渤海商品交易所黑木耳尾盘收于59.1元/公斤，</w:t>
      </w:r>
      <w:r>
        <w:rPr>
          <w:rFonts w:ascii="仿宋_GB2312" w:eastAsia="仿宋_GB2312" w:hAnsi="宋体" w:hint="eastAsia"/>
          <w:color w:val="000000"/>
          <w:sz w:val="24"/>
          <w:szCs w:val="24"/>
        </w:rPr>
        <w:t>较上周下跌1.78元/公斤。截至周五本周黑木耳交收申报情况如下，买方申报交收360公斤,卖方申报交收7629980公斤，交收配对成功360公斤，成交量10591320公斤，成交金额631987032元，订货量19434370公斤。</w:t>
      </w:r>
    </w:p>
    <w:p w:rsidR="00F0209F" w:rsidRDefault="00F0209F" w:rsidP="00F0209F">
      <w:pPr>
        <w:spacing w:line="360" w:lineRule="auto"/>
        <w:ind w:firstLineChars="200" w:firstLine="480"/>
        <w:rPr>
          <w:rFonts w:ascii="仿宋_GB2312" w:eastAsia="仿宋_GB2312" w:hAnsi="宋体" w:hint="eastAsia"/>
          <w:color w:val="000000"/>
          <w:sz w:val="24"/>
          <w:szCs w:val="24"/>
        </w:rPr>
      </w:pPr>
      <w:r>
        <w:rPr>
          <w:rFonts w:ascii="仿宋_GB2312" w:eastAsia="仿宋_GB2312" w:hAnsi="宋体" w:hint="eastAsia"/>
          <w:color w:val="000000"/>
          <w:sz w:val="24"/>
          <w:szCs w:val="24"/>
        </w:rPr>
        <w:t>本周黑木耳价格稳定，销量增多。黑木耳种植有明显的季节性特征，我国南方，一般可进行春秋两季栽培。春季栽培2-3月制袋接种，4-5月出耳;秋季栽培8-9月制袋接种，10-11月出耳。目前南方主产区处于制袋阶段，受自然灾害（洪涝、干旱）等影响，菌棒损坏率较大，目前南方主产区依旧库存销售为主，随着淡季时间推移，南方主产区库存木耳逐渐减少，传统贸易商和经销商采购需求增加，贸易量增加，市场回暖。</w:t>
      </w:r>
    </w:p>
    <w:p w:rsidR="00F0209F" w:rsidRDefault="00F0209F" w:rsidP="00F0209F">
      <w:pPr>
        <w:spacing w:line="360" w:lineRule="auto"/>
        <w:ind w:firstLineChars="200" w:firstLine="480"/>
        <w:rPr>
          <w:rFonts w:ascii="仿宋_GB2312" w:eastAsia="仿宋_GB2312" w:hAnsi="宋体" w:hint="eastAsia"/>
          <w:color w:val="000000"/>
          <w:sz w:val="24"/>
          <w:szCs w:val="24"/>
        </w:rPr>
      </w:pPr>
      <w:r>
        <w:rPr>
          <w:rFonts w:ascii="仿宋_GB2312" w:eastAsia="仿宋_GB2312" w:hAnsi="宋体" w:hint="eastAsia"/>
          <w:color w:val="000000"/>
          <w:sz w:val="24"/>
          <w:szCs w:val="24"/>
        </w:rPr>
        <w:t>北方主产区按采摘时节分有春耳、伏耳、秋耳三种木耳。七月之前采摘的木耳为春耳，特点是春耳生长期间气温高，雨水多，虽然生长快，但是色泽浅、耳片薄、吸水膨胀率低、但口感软;伏耳为七、八两个月份采摘的木耳，由于七八月是东北的雨季，所以木耳经常被雨淋，容易发生腐烂，生虫，是木耳里的下等品。秋耳，秋耳是在</w:t>
      </w:r>
      <w:hyperlink r:id="rId11" w:tgtFrame="http://www.zyctd.com/_blank" w:history="1">
        <w:r>
          <w:rPr>
            <w:rStyle w:val="a6"/>
            <w:rFonts w:ascii="仿宋_GB2312" w:eastAsia="仿宋_GB2312" w:hAnsi="宋体" w:hint="eastAsia"/>
            <w:sz w:val="24"/>
            <w:szCs w:val="24"/>
          </w:rPr>
          <w:t>立秋</w:t>
        </w:r>
      </w:hyperlink>
      <w:r>
        <w:rPr>
          <w:rFonts w:ascii="仿宋_GB2312" w:eastAsia="仿宋_GB2312" w:hAnsi="宋体" w:hint="eastAsia"/>
          <w:color w:val="000000"/>
          <w:sz w:val="24"/>
          <w:szCs w:val="24"/>
        </w:rPr>
        <w:t>以后初雪之前生长，温度低，昼夜温差大，生长期较长，积累的营养分丰富比较充分，所以耳片比较厚，颜色比较深，朵形略小于春耳,但口感肉厚筋道。每年只能采摘一次，秋耳属三种木耳中的最好的木耳，秋耳因其品质较好，在市场上供不应求。目前北方主产区正处于秋耳采摘阶段，黑木耳整体质量提升，深受市场青睐，同时今年黑木耳整体采摘量较去年同时期少，市场供不应求，由于秋耳质量较好，南北方客商云集，有大量的采购计划，黑木耳走货量加快，销量增加，市场价格稳定，小幅上升。</w:t>
      </w:r>
    </w:p>
    <w:p w:rsidR="00F0209F" w:rsidRDefault="00F0209F" w:rsidP="00F0209F">
      <w:pPr>
        <w:spacing w:line="360" w:lineRule="auto"/>
        <w:ind w:firstLineChars="200" w:firstLine="480"/>
        <w:rPr>
          <w:rFonts w:ascii="仿宋_GB2312" w:eastAsia="仿宋_GB2312" w:hAnsi="宋体" w:hint="eastAsia"/>
          <w:color w:val="000000"/>
          <w:sz w:val="24"/>
          <w:szCs w:val="22"/>
        </w:rPr>
      </w:pPr>
      <w:r>
        <w:rPr>
          <w:rFonts w:ascii="仿宋_GB2312" w:eastAsia="仿宋_GB2312" w:hAnsi="宋体" w:hint="eastAsia"/>
          <w:color w:val="000000"/>
          <w:sz w:val="24"/>
        </w:rPr>
        <w:t>渤商所黑木耳价格本周小幅下跌，建议交易商密切关注国内黑木耳相关信息，比较价格差距，提前订立合同，锁定商品价格。</w:t>
      </w:r>
    </w:p>
    <w:p w:rsidR="00F0209F" w:rsidRDefault="00F0209F" w:rsidP="00F0209F">
      <w:pPr>
        <w:spacing w:line="360" w:lineRule="auto"/>
        <w:jc w:val="left"/>
        <w:rPr>
          <w:rFonts w:ascii="仿宋_GB2312" w:eastAsia="仿宋_GB2312" w:hAnsi="Calibri" w:hint="eastAsia"/>
          <w:b/>
          <w:sz w:val="24"/>
        </w:rPr>
      </w:pPr>
      <w:r>
        <w:rPr>
          <w:rFonts w:ascii="仿宋_GB2312" w:eastAsia="仿宋_GB2312" w:hint="eastAsia"/>
          <w:b/>
          <w:sz w:val="24"/>
        </w:rPr>
        <w:t>香菇：小幅上涨</w:t>
      </w:r>
    </w:p>
    <w:p w:rsidR="00F0209F" w:rsidRDefault="00F0209F" w:rsidP="00F0209F">
      <w:pPr>
        <w:spacing w:line="360" w:lineRule="auto"/>
        <w:ind w:firstLineChars="200" w:firstLine="480"/>
        <w:rPr>
          <w:rFonts w:ascii="仿宋_GB2312" w:eastAsia="仿宋_GB2312" w:hAnsi="宋体" w:hint="eastAsia"/>
          <w:color w:val="000000"/>
          <w:sz w:val="24"/>
        </w:rPr>
      </w:pPr>
      <w:r>
        <w:rPr>
          <w:rFonts w:ascii="仿宋_GB2312" w:eastAsia="仿宋_GB2312" w:hint="eastAsia"/>
          <w:sz w:val="24"/>
        </w:rPr>
        <w:t>本周渤商所香菇价格小幅上涨，周五渤海商品交易所香菇尾盘收于98.55元/公斤，</w:t>
      </w:r>
      <w:r>
        <w:rPr>
          <w:rFonts w:ascii="仿宋_GB2312" w:eastAsia="仿宋_GB2312" w:hAnsi="宋体" w:hint="eastAsia"/>
          <w:color w:val="000000"/>
          <w:sz w:val="24"/>
        </w:rPr>
        <w:t>较上周上涨1.25元/公斤。截至周五本周香菇交收申报情况如下，买方申报交收2828900公斤,卖方申报交收1030公斤，交收配对成功1030公斤。成</w:t>
      </w:r>
      <w:r>
        <w:rPr>
          <w:rFonts w:ascii="仿宋_GB2312" w:eastAsia="仿宋_GB2312" w:hAnsi="宋体" w:hint="eastAsia"/>
          <w:color w:val="000000"/>
          <w:sz w:val="24"/>
        </w:rPr>
        <w:lastRenderedPageBreak/>
        <w:t>交量16584080公斤，成交金额1614752832元，订货量15686800公斤。</w:t>
      </w:r>
    </w:p>
    <w:p w:rsidR="00F0209F" w:rsidRDefault="00F0209F" w:rsidP="00F0209F">
      <w:pPr>
        <w:spacing w:line="360" w:lineRule="auto"/>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传统市场本周香菇价格稳定，香菇生长具有明显的季节特征，每年的10月底到次年的4月底是香菇生长旺季，5月开始到10月中旬都是香菇采收淡季，这个阶段正处于菇农菌棒管理阶段。到了8月底，香菇淡季销售已过三分之二，由于今年库存香菇量较少，随着时间推移，整体库存香菇销售殆尽，市场货源较紧缺，尤其二级厚菇等质量较好的香菇库存量极少。目前北方主产区河北平泉等地香菇采收稳定，河南西陕、湖北部分地区也有少量的反季节香菇上市，但反季节香菇整体量偏少，目前基本鲜销为主，市场供不应求。</w:t>
      </w:r>
    </w:p>
    <w:p w:rsidR="00F0209F" w:rsidRDefault="00F0209F" w:rsidP="00F0209F">
      <w:pPr>
        <w:spacing w:line="360" w:lineRule="auto"/>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近期也是南方主产区菌棒越夏管理阶段，今年夏天整体气温较去年同时期低，同时有了去年高温菌棒烧坏的经验，菇农对于防高温有更多的措施。今年受高温影响菌棒损坏率降低。但由于近期江浙一带受洪涝影响较大，河南大部、华北大部受干旱影响较严重，给菌棒发育造成较大影响，洪涝导致香菇菌棒烂棒，被水浸泡、冲刷。干旱使菌棒长时间缺水，导致菌棒营养成分缺失。自然灾害的影响将一定程度上影响年底香菇的采收量。</w:t>
      </w:r>
    </w:p>
    <w:p w:rsidR="00F0209F" w:rsidRDefault="00F0209F" w:rsidP="00F0209F">
      <w:pPr>
        <w:spacing w:line="360" w:lineRule="auto"/>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零售市场方面：受自然灾害（干旱、洪涝）等影响，经济作物受损严重，蔬菜价格暴涨，部分地区蔬菜供不应求，香菇是营养价值较高的食用菌，口感好，无论作为主料还是配料都是很好的食材，近期反季节鲜品香菇价格和大部分蔬菜相近，因此深受市场欢迎，同时干品香菇易于储存、鲜味十足依旧是餐桌上不可或缺的佳肴，香菇市场需求稳中有升。</w:t>
      </w:r>
    </w:p>
    <w:p w:rsidR="00F0209F" w:rsidRDefault="00F0209F" w:rsidP="00F0209F">
      <w:pPr>
        <w:spacing w:line="360" w:lineRule="auto"/>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渤商所香菇价格小幅上涨，建议交易商密切关注国内香菇相关信息，根据实际需求，提前订立合同，锁定商品价格。</w:t>
      </w:r>
    </w:p>
    <w:p w:rsidR="00F0209F" w:rsidRDefault="00F0209F" w:rsidP="00F0209F">
      <w:pPr>
        <w:spacing w:line="360" w:lineRule="auto"/>
        <w:ind w:firstLineChars="200" w:firstLine="480"/>
        <w:rPr>
          <w:rFonts w:ascii="仿宋_GB2312" w:eastAsia="仿宋_GB2312" w:hAnsi="宋体" w:hint="eastAsia"/>
          <w:color w:val="000000"/>
          <w:sz w:val="24"/>
        </w:rPr>
      </w:pPr>
    </w:p>
    <w:p w:rsidR="00F0209F" w:rsidRDefault="00F0209F" w:rsidP="00F0209F">
      <w:pPr>
        <w:spacing w:line="360" w:lineRule="auto"/>
        <w:ind w:firstLineChars="200" w:firstLine="480"/>
        <w:rPr>
          <w:rFonts w:ascii="仿宋_GB2312" w:eastAsia="仿宋_GB2312" w:hAnsi="宋体" w:hint="eastAsia"/>
          <w:color w:val="000000"/>
          <w:sz w:val="24"/>
        </w:rPr>
      </w:pPr>
    </w:p>
    <w:p w:rsidR="00F0209F" w:rsidRDefault="00F0209F" w:rsidP="00F0209F">
      <w:pPr>
        <w:spacing w:line="360" w:lineRule="auto"/>
        <w:rPr>
          <w:rFonts w:ascii="仿宋_GB2312" w:eastAsia="仿宋_GB2312" w:hAnsi="宋体" w:hint="eastAsia"/>
          <w:color w:val="000000"/>
          <w:sz w:val="24"/>
        </w:rPr>
      </w:pPr>
    </w:p>
    <w:p w:rsidR="00F0209F" w:rsidRDefault="00F0209F" w:rsidP="00F0209F">
      <w:pPr>
        <w:spacing w:line="360" w:lineRule="auto"/>
        <w:rPr>
          <w:rFonts w:ascii="仿宋_GB2312" w:eastAsia="仿宋_GB2312" w:hAnsi="宋体" w:hint="eastAsia"/>
          <w:color w:val="000000"/>
          <w:sz w:val="24"/>
        </w:rPr>
      </w:pPr>
    </w:p>
    <w:p w:rsidR="00F0209F" w:rsidRDefault="00F0209F" w:rsidP="00F0209F">
      <w:pPr>
        <w:spacing w:line="360" w:lineRule="auto"/>
        <w:rPr>
          <w:rFonts w:ascii="仿宋_GB2312" w:eastAsia="仿宋_GB2312" w:hAnsi="宋体" w:hint="eastAsia"/>
          <w:color w:val="000000"/>
          <w:sz w:val="24"/>
          <w:szCs w:val="24"/>
        </w:rPr>
      </w:pPr>
    </w:p>
    <w:p w:rsidR="00F0209F" w:rsidRDefault="00F0209F" w:rsidP="00F0209F">
      <w:pPr>
        <w:spacing w:line="360" w:lineRule="auto"/>
        <w:ind w:firstLineChars="200" w:firstLine="480"/>
        <w:rPr>
          <w:rFonts w:ascii="仿宋_GB2312" w:eastAsia="仿宋_GB2312" w:hAnsi="宋体" w:hint="eastAsia"/>
          <w:color w:val="000000"/>
          <w:sz w:val="24"/>
          <w:szCs w:val="24"/>
        </w:rPr>
      </w:pPr>
    </w:p>
    <w:p w:rsidR="00F0209F" w:rsidRDefault="00F0209F" w:rsidP="00F0209F">
      <w:pPr>
        <w:rPr>
          <w:rFonts w:ascii="Calibri" w:hAnsi="Calibri" w:hint="eastAsia"/>
          <w:szCs w:val="22"/>
        </w:rPr>
      </w:pPr>
    </w:p>
    <w:p w:rsidR="00BA6662" w:rsidRPr="002E0C0E" w:rsidRDefault="00BA6662" w:rsidP="00BA6662">
      <w:pPr>
        <w:ind w:firstLine="480"/>
        <w:rPr>
          <w:rFonts w:ascii="Calibri" w:hAnsi="Calibri"/>
        </w:rPr>
      </w:pPr>
      <w:bookmarkStart w:id="1" w:name="_GoBack"/>
      <w:bookmarkEnd w:id="1"/>
    </w:p>
    <w:p w:rsidR="00E04A6F" w:rsidRDefault="00E04A6F">
      <w:pPr>
        <w:widowControl/>
        <w:jc w:val="left"/>
        <w:rPr>
          <w:rFonts w:hAnsi="仿宋_GB2312"/>
          <w:b/>
          <w:bCs/>
          <w:sz w:val="36"/>
          <w:szCs w:val="36"/>
        </w:rPr>
      </w:pPr>
      <w:r>
        <w:rPr>
          <w:rFonts w:hAnsi="仿宋_GB2312"/>
          <w:b/>
          <w:bCs/>
          <w:sz w:val="36"/>
          <w:szCs w:val="36"/>
        </w:rPr>
        <w:br w:type="page"/>
      </w:r>
    </w:p>
    <w:p w:rsidR="004061BF" w:rsidRDefault="004061BF" w:rsidP="004061BF">
      <w:pPr>
        <w:spacing w:beforeLines="100" w:before="312" w:line="360" w:lineRule="auto"/>
        <w:outlineLvl w:val="0"/>
        <w:rPr>
          <w:rFonts w:hAnsi="仿宋_GB2312"/>
          <w:b/>
          <w:bCs/>
          <w:sz w:val="36"/>
          <w:szCs w:val="36"/>
        </w:rPr>
      </w:pPr>
      <w:r>
        <w:rPr>
          <w:rFonts w:hAnsi="仿宋_GB2312" w:hint="eastAsia"/>
          <w:b/>
          <w:bCs/>
          <w:sz w:val="36"/>
          <w:szCs w:val="36"/>
        </w:rPr>
        <w:lastRenderedPageBreak/>
        <w:t>【石油化工板块】</w:t>
      </w:r>
    </w:p>
    <w:p w:rsidR="004061BF" w:rsidRDefault="004061BF" w:rsidP="004061BF">
      <w:pPr>
        <w:spacing w:beforeLines="50" w:before="156" w:line="360" w:lineRule="auto"/>
        <w:jc w:val="center"/>
        <w:rPr>
          <w:rFonts w:ascii="仿宋_GB2312" w:eastAsia="仿宋_GB2312"/>
          <w:b/>
          <w:sz w:val="28"/>
          <w:szCs w:val="24"/>
        </w:rPr>
      </w:pPr>
      <w:r>
        <w:rPr>
          <w:rFonts w:ascii="仿宋_GB2312" w:eastAsia="仿宋_GB2312" w:hint="eastAsia"/>
          <w:b/>
          <w:sz w:val="28"/>
          <w:szCs w:val="24"/>
        </w:rPr>
        <w:t>平板玻璃（沙河）BFGSH：震荡上行，利好支撑</w:t>
      </w:r>
    </w:p>
    <w:p w:rsidR="004061BF" w:rsidRDefault="004061BF" w:rsidP="004061BF">
      <w:pPr>
        <w:spacing w:line="360" w:lineRule="auto"/>
        <w:ind w:firstLineChars="200" w:firstLine="480"/>
        <w:outlineLvl w:val="0"/>
        <w:rPr>
          <w:rFonts w:ascii="仿宋_GB2312" w:eastAsia="仿宋_GB2312"/>
          <w:sz w:val="24"/>
          <w:szCs w:val="24"/>
        </w:rPr>
      </w:pPr>
      <w:r>
        <w:rPr>
          <w:rFonts w:ascii="仿宋_GB2312" w:eastAsia="仿宋_GB2312" w:hint="eastAsia"/>
          <w:sz w:val="24"/>
        </w:rPr>
        <w:t>本周渤商所平板玻璃（沙河）BFGSH震荡上行，基本面利好支撑。报价于周初的777元/吨，最高为843元/吨，最低777元/吨，周五尾盘收于841元/吨，周涨55元/吨，涨跌幅6.99%，结算价809元/吨。</w:t>
      </w:r>
    </w:p>
    <w:p w:rsidR="004061BF" w:rsidRDefault="004061BF" w:rsidP="004061BF">
      <w:pPr>
        <w:spacing w:line="360" w:lineRule="auto"/>
        <w:ind w:firstLineChars="200" w:firstLine="480"/>
        <w:outlineLvl w:val="0"/>
        <w:rPr>
          <w:rFonts w:ascii="仿宋_GB2312" w:eastAsia="仿宋_GB2312"/>
          <w:sz w:val="24"/>
        </w:rPr>
      </w:pPr>
      <w:r>
        <w:rPr>
          <w:rFonts w:ascii="仿宋_GB2312" w:eastAsia="仿宋_GB2312" w:hint="eastAsia"/>
          <w:sz w:val="24"/>
        </w:rPr>
        <w:t xml:space="preserve"> 本周浮法玻璃市场上行走势强劲。华北沙河市场价格基本维持每日一涨，截至今日薄板价格累计调涨4-5元/重量箱，厚板价格累计调涨3元/重量箱，京津唐市场各生产企业价格上调2次，累计2-4元/重量箱，目前市场交投气氛良好，厂家库存减少明显。华东市场19日行业会议召开前后，多数生产企业价格上调2元/重量箱左右，出货较前期好转。华中地区周初多数厂家涨1元/重量箱，市场成交良好，企业销大于产。华南市场多数厂家陆续调涨1-2元/重量箱，出货良好，整体库存较前期减少。西北市场成交好转，在周边市场涨价氛围下，少数企业上调1元/重量箱。西南市场成都南玻二线放水后，市场成交好转，成都明达薄板涨0.5元/平方米，厚板涨1元/平方米。东北市场受华北调涨及天然气涨价影响，在营口信义带领下，价格上调1-4元/重量箱，走货略有好转，库存仍偏高。</w:t>
      </w:r>
    </w:p>
    <w:p w:rsidR="004061BF" w:rsidRDefault="004061BF" w:rsidP="004061BF">
      <w:pPr>
        <w:spacing w:line="360" w:lineRule="auto"/>
        <w:ind w:firstLineChars="200" w:firstLine="480"/>
        <w:outlineLvl w:val="0"/>
        <w:rPr>
          <w:rFonts w:ascii="仿宋_GB2312" w:eastAsia="仿宋_GB2312"/>
          <w:sz w:val="24"/>
        </w:rPr>
      </w:pPr>
      <w:r>
        <w:rPr>
          <w:rFonts w:ascii="仿宋_GB2312" w:eastAsia="仿宋_GB2312" w:hint="eastAsia"/>
          <w:sz w:val="24"/>
        </w:rPr>
        <w:t>本周平板玻璃（沙河）震荡上行，上涨79点，基本面有所好转和成本支撑，预计反弹或继续。本周渤商所BFGSH平均含税947元/吨，传统现货华北（沙河）市场平均价格975元/吨，本周现货市场交投向好，生产企业价格稳中一再上涨，走货良好，库存低位。采购商可在渤商所低价位买入订立合约，当日申报交收，锁定成本。</w:t>
      </w:r>
    </w:p>
    <w:p w:rsidR="004061BF" w:rsidRDefault="004061BF" w:rsidP="004061BF">
      <w:pPr>
        <w:spacing w:beforeLines="50" w:before="156" w:line="360" w:lineRule="auto"/>
        <w:jc w:val="center"/>
        <w:rPr>
          <w:rFonts w:ascii="仿宋_GB2312" w:eastAsia="仿宋_GB2312"/>
          <w:b/>
          <w:sz w:val="28"/>
          <w:szCs w:val="24"/>
        </w:rPr>
      </w:pPr>
      <w:r>
        <w:rPr>
          <w:rFonts w:ascii="仿宋_GB2312" w:eastAsia="仿宋_GB2312" w:hint="eastAsia"/>
          <w:b/>
          <w:sz w:val="28"/>
          <w:szCs w:val="24"/>
        </w:rPr>
        <w:t>润滑油基础油恩格</w:t>
      </w:r>
    </w:p>
    <w:p w:rsidR="004061BF" w:rsidRDefault="004061BF" w:rsidP="004061BF">
      <w:pPr>
        <w:pStyle w:val="a5"/>
        <w:spacing w:line="360" w:lineRule="auto"/>
        <w:ind w:firstLineChars="100" w:firstLine="240"/>
        <w:rPr>
          <w:rFonts w:ascii="仿宋_GB2312" w:eastAsia="仿宋_GB2312"/>
          <w:sz w:val="24"/>
          <w:szCs w:val="24"/>
        </w:rPr>
      </w:pPr>
      <w:r>
        <w:rPr>
          <w:rFonts w:ascii="仿宋_GB2312" w:eastAsia="仿宋_GB2312" w:hint="eastAsia"/>
          <w:sz w:val="24"/>
          <w:szCs w:val="24"/>
        </w:rPr>
        <w:t>本周润滑油基础油恩格开盘价8.38元/公斤、最高价8.87元/公斤、最低价7.27元/公斤、收盘价7.71元/公斤。</w:t>
      </w:r>
    </w:p>
    <w:p w:rsidR="004061BF" w:rsidRDefault="004061BF" w:rsidP="004061BF">
      <w:pPr>
        <w:spacing w:line="360" w:lineRule="auto"/>
        <w:ind w:firstLineChars="100" w:firstLine="240"/>
        <w:rPr>
          <w:rFonts w:ascii="仿宋_GB2312" w:eastAsia="仿宋_GB2312"/>
          <w:sz w:val="24"/>
          <w:szCs w:val="24"/>
        </w:rPr>
      </w:pPr>
      <w:r>
        <w:rPr>
          <w:rFonts w:ascii="仿宋_GB2312" w:eastAsia="仿宋_GB2312" w:hint="eastAsia"/>
          <w:sz w:val="24"/>
          <w:szCs w:val="24"/>
        </w:rPr>
        <w:t>国际原油：油价延续震荡走势，汽柴调价幅度预期缩小，不过汽柴下调已成定局，基础油市场看跌气氛不断升温，市场交投陷入沉寂。目前炼厂生产成本压力虽然缓和，但整体开工率依然不高，个别减线油炼厂因原料紧缺，目前供应面表现并不平静，部分商家提前消化汽柴下调预期。</w:t>
      </w:r>
    </w:p>
    <w:p w:rsidR="004061BF" w:rsidRDefault="004061BF" w:rsidP="004061BF">
      <w:pPr>
        <w:spacing w:line="360" w:lineRule="auto"/>
        <w:ind w:firstLineChars="100" w:firstLine="240"/>
        <w:rPr>
          <w:rFonts w:ascii="仿宋_GB2312" w:eastAsia="仿宋_GB2312"/>
          <w:sz w:val="24"/>
          <w:szCs w:val="24"/>
        </w:rPr>
      </w:pPr>
      <w:r>
        <w:rPr>
          <w:rFonts w:ascii="仿宋_GB2312" w:eastAsia="仿宋_GB2312" w:hint="eastAsia"/>
          <w:sz w:val="24"/>
          <w:szCs w:val="24"/>
        </w:rPr>
        <w:lastRenderedPageBreak/>
        <w:t>现货润滑油基础油：国内现货市场，出货情况平淡，且部分商家仍面临库存升温的危机，市场多数维持持稳报价、让利促销的模式出货，但个别二类炼厂价格仍出现100元/吨左右下调。贸易商仍以消化库存为主。终端需求延续低迷表现，下游调和企业生产积极性不高，部分企业处于半停工状态，等待需求好转。因市场看跌气氛浓厚，调和企业多暂停采购补仓意向，消化前期库存为主，市场交投陷入停滞，商家采购多以按需定进为主，谨慎观望规避市场风险。</w:t>
      </w:r>
    </w:p>
    <w:p w:rsidR="004061BF" w:rsidRDefault="004061BF" w:rsidP="004061BF">
      <w:pPr>
        <w:spacing w:line="360" w:lineRule="auto"/>
        <w:ind w:firstLineChars="100" w:firstLine="240"/>
        <w:rPr>
          <w:rFonts w:ascii="Calibri"/>
          <w:szCs w:val="22"/>
        </w:rPr>
      </w:pPr>
      <w:r>
        <w:rPr>
          <w:rFonts w:ascii="仿宋_GB2312" w:eastAsia="仿宋_GB2312" w:hint="eastAsia"/>
          <w:sz w:val="24"/>
          <w:szCs w:val="24"/>
        </w:rPr>
        <w:t>本周渤商所润滑油基础油恩格基本持小幅上涨，盘面价格低于现货价格1.10元/公斤左右，现货商可根据自身需求在盘面订立B20010合同。</w:t>
      </w:r>
    </w:p>
    <w:p w:rsidR="004061BF" w:rsidRDefault="004061BF" w:rsidP="004061BF">
      <w:pPr>
        <w:spacing w:beforeLines="50" w:before="156" w:line="360" w:lineRule="auto"/>
        <w:jc w:val="center"/>
        <w:rPr>
          <w:rFonts w:ascii="仿宋_GB2312" w:eastAsia="仿宋_GB2312"/>
          <w:b/>
          <w:sz w:val="24"/>
          <w:szCs w:val="24"/>
        </w:rPr>
      </w:pPr>
      <w:r>
        <w:rPr>
          <w:rFonts w:ascii="仿宋_GB2312" w:eastAsia="仿宋_GB2312" w:hint="eastAsia"/>
          <w:b/>
          <w:sz w:val="24"/>
          <w:szCs w:val="24"/>
        </w:rPr>
        <w:t>PTA &amp; MEG &amp; PET：PX重心下跌，利润重心向下游转移</w:t>
      </w:r>
    </w:p>
    <w:p w:rsidR="004061BF" w:rsidRDefault="004061BF" w:rsidP="004061BF">
      <w:pPr>
        <w:spacing w:line="360" w:lineRule="auto"/>
        <w:ind w:firstLineChars="200" w:firstLine="480"/>
        <w:rPr>
          <w:rFonts w:ascii="仿宋_GB2312" w:eastAsia="仿宋_GB2312"/>
          <w:sz w:val="24"/>
          <w:szCs w:val="24"/>
        </w:rPr>
      </w:pPr>
      <w:r>
        <w:rPr>
          <w:rFonts w:ascii="仿宋_GB2312" w:eastAsia="仿宋_GB2312" w:hint="eastAsia"/>
          <w:sz w:val="24"/>
          <w:szCs w:val="24"/>
        </w:rPr>
        <w:t>渤商所PTA&amp;MEG&amp;PET:</w:t>
      </w:r>
    </w:p>
    <w:p w:rsidR="004061BF" w:rsidRDefault="004061BF" w:rsidP="004061BF">
      <w:pPr>
        <w:spacing w:line="360" w:lineRule="auto"/>
        <w:ind w:firstLineChars="200" w:firstLine="480"/>
        <w:rPr>
          <w:rFonts w:ascii="仿宋_GB2312" w:eastAsia="仿宋_GB2312"/>
          <w:sz w:val="24"/>
          <w:szCs w:val="24"/>
        </w:rPr>
      </w:pPr>
      <w:r>
        <w:rPr>
          <w:rFonts w:ascii="仿宋_GB2312" w:eastAsia="仿宋_GB2312" w:hint="eastAsia"/>
          <w:sz w:val="24"/>
          <w:szCs w:val="24"/>
        </w:rPr>
        <w:t>渤商所PTA本周开盘价7340元/吨、最高价7340元/吨、最低价7052元/吨、收盘价7202元/吨、均价7208元/吨。</w:t>
      </w:r>
    </w:p>
    <w:p w:rsidR="004061BF" w:rsidRDefault="004061BF" w:rsidP="004061BF">
      <w:pPr>
        <w:spacing w:line="360" w:lineRule="auto"/>
        <w:ind w:firstLineChars="200" w:firstLine="480"/>
        <w:rPr>
          <w:rFonts w:ascii="仿宋_GB2312" w:eastAsia="仿宋_GB2312"/>
          <w:sz w:val="24"/>
          <w:szCs w:val="24"/>
        </w:rPr>
      </w:pPr>
      <w:r>
        <w:rPr>
          <w:rFonts w:ascii="仿宋_GB2312" w:eastAsia="仿宋_GB2312" w:hint="eastAsia"/>
          <w:sz w:val="24"/>
          <w:szCs w:val="24"/>
        </w:rPr>
        <w:t>渤商所MEG本周开盘价7350元/吨、最高价7394元/吨、最低价7055元/吨、收盘价7174元/吨、均价7100元/吨。</w:t>
      </w:r>
    </w:p>
    <w:p w:rsidR="004061BF" w:rsidRDefault="004061BF" w:rsidP="004061BF">
      <w:pPr>
        <w:spacing w:line="360" w:lineRule="auto"/>
        <w:ind w:firstLineChars="200" w:firstLine="480"/>
        <w:rPr>
          <w:rFonts w:ascii="仿宋_GB2312" w:eastAsia="仿宋_GB2312"/>
          <w:sz w:val="24"/>
          <w:szCs w:val="24"/>
        </w:rPr>
      </w:pPr>
      <w:r>
        <w:rPr>
          <w:rFonts w:ascii="仿宋_GB2312" w:eastAsia="仿宋_GB2312" w:hint="eastAsia"/>
          <w:sz w:val="24"/>
          <w:szCs w:val="24"/>
        </w:rPr>
        <w:t>渤商所PET本周横盘整理。</w:t>
      </w:r>
    </w:p>
    <w:p w:rsidR="004061BF" w:rsidRDefault="004061BF" w:rsidP="004061BF">
      <w:pPr>
        <w:spacing w:line="360" w:lineRule="auto"/>
        <w:ind w:leftChars="50" w:left="105" w:firstLineChars="150" w:firstLine="361"/>
        <w:rPr>
          <w:rFonts w:ascii="仿宋_GB2312" w:eastAsia="仿宋_GB2312"/>
          <w:sz w:val="24"/>
          <w:szCs w:val="24"/>
        </w:rPr>
      </w:pPr>
      <w:r>
        <w:rPr>
          <w:rFonts w:ascii="仿宋_GB2312" w:eastAsia="仿宋_GB2312" w:hint="eastAsia"/>
          <w:b/>
          <w:sz w:val="24"/>
          <w:szCs w:val="24"/>
        </w:rPr>
        <w:t>PTA：PX持续走低，PTA行情偏弱。</w:t>
      </w:r>
      <w:r>
        <w:rPr>
          <w:rFonts w:ascii="仿宋_GB2312" w:eastAsia="仿宋_GB2312" w:hint="eastAsia"/>
          <w:sz w:val="24"/>
          <w:szCs w:val="24"/>
        </w:rPr>
        <w:t>本周PTA现货市场行情偏弱下行，市场气氛偏淡，华东市场主流平均价从上周五的7300元/吨一路下跌至周四的7080元/吨，主要受到原料PX价格承压的影响。本周原料PX价格同样一路下跌，从上周五的1313美元/吨下跌至周四的1271美元/吨FOB韩国，其利润空间逐步压缩，但仍可盈利，目前盈利70美元/吨左右，短期尚能维持在效益平衡之上。虽然现在市场PX供应偏松，但在利润的驱使下，PX工厂减产意愿不强，并且亚洲最大的PX厂家计划上调开工率，PX价格继续受压，预计PX仍有下跌可能；PTA方面，虽然周中装置开工负荷小幅提升至61.3%，但仍属低位运行，相对于聚酯开工，PTA现货供应偏紧，目前市场缺口1.9万吨/周。本周PTA生产基本维持现金流；下游聚酯方面，周初产销顺畅，产销率高达150%，后期产销逐步回落至60-70%，对PTA需求尚可但拉动作用不强；综合以上，预计PTA市场行情或将继续疲软运行，后期关注原料端是否有企稳迹象，以及生产效益情况，终端需求或难有较大改善。</w:t>
      </w:r>
    </w:p>
    <w:p w:rsidR="004061BF" w:rsidRDefault="004061BF" w:rsidP="004061BF">
      <w:pPr>
        <w:spacing w:line="360" w:lineRule="auto"/>
        <w:ind w:firstLineChars="200" w:firstLine="482"/>
        <w:rPr>
          <w:rFonts w:ascii="仿宋_GB2312" w:eastAsia="仿宋_GB2312"/>
          <w:sz w:val="24"/>
          <w:szCs w:val="24"/>
        </w:rPr>
      </w:pPr>
      <w:r>
        <w:rPr>
          <w:rFonts w:ascii="仿宋_GB2312" w:eastAsia="仿宋_GB2312" w:hint="eastAsia"/>
          <w:b/>
          <w:sz w:val="24"/>
          <w:szCs w:val="24"/>
        </w:rPr>
        <w:t>MEG：上下游偏弱，MEG一路向下。</w:t>
      </w:r>
      <w:r>
        <w:rPr>
          <w:rFonts w:ascii="仿宋_GB2312" w:eastAsia="仿宋_GB2312" w:hint="eastAsia"/>
          <w:sz w:val="24"/>
          <w:szCs w:val="24"/>
        </w:rPr>
        <w:t>本周MEG现货行情下移走势，华东市场</w:t>
      </w:r>
      <w:r>
        <w:rPr>
          <w:rFonts w:ascii="仿宋_GB2312" w:eastAsia="仿宋_GB2312" w:hint="eastAsia"/>
          <w:sz w:val="24"/>
          <w:szCs w:val="24"/>
        </w:rPr>
        <w:lastRenderedPageBreak/>
        <w:t>主流平均价从上周五的7370元/吨下跌至周四的7180元/吨。原料乙烯方面，目前乙烯市场疲态依旧，乙烯东北亚价格稳定维持至1530美元/吨；近期PTA行情持续走低，对MEG有一定的拖累作用；下游聚酯厂家采购积极性不佳，实质性需求难有提振。预计短期内MEG行情或将继续偏弱震荡。</w:t>
      </w:r>
    </w:p>
    <w:p w:rsidR="004061BF" w:rsidRDefault="004061BF" w:rsidP="004061BF">
      <w:pPr>
        <w:spacing w:line="360" w:lineRule="auto"/>
        <w:ind w:firstLineChars="200" w:firstLine="482"/>
        <w:rPr>
          <w:rFonts w:ascii="仿宋_GB2312" w:eastAsia="仿宋_GB2312"/>
          <w:sz w:val="24"/>
          <w:szCs w:val="24"/>
        </w:rPr>
      </w:pPr>
      <w:r>
        <w:rPr>
          <w:rFonts w:ascii="仿宋_GB2312" w:eastAsia="仿宋_GB2312" w:hint="eastAsia"/>
          <w:b/>
          <w:sz w:val="24"/>
          <w:szCs w:val="24"/>
        </w:rPr>
        <w:t>PET：终端织造迹象回暖，PET盘整向上。</w:t>
      </w:r>
      <w:r>
        <w:rPr>
          <w:rFonts w:ascii="仿宋_GB2312" w:eastAsia="仿宋_GB2312" w:hint="eastAsia"/>
          <w:sz w:val="24"/>
          <w:szCs w:val="24"/>
        </w:rPr>
        <w:t>本周聚酯市场行情基本稳定，聚酯切片、涤纶短纤、长丝POY价格分别稳定至9175、9800、9900元/吨。隔夜PX市场价格重心逐步走跌，受此制约，聚酯原料PTA和MEG现货市场一路低迷，上游原料成本面对聚酯起反推动力；聚酯利润方面，由于原料下跌，利润从上游向下游转移，目前聚酯生产亏损得到很大修复，截止到目前，聚酯的涤丝产品全线盈利，最高涤纶短纤盈利480元/吨左右；在利润的趋势下，本周聚酯开工从周初的67.5%小幅提升至69.2%；终端织造方面，下游制造厂家的采购回升，周初涤纶长丝产销高达150%左右，后期在开工上抬等因素的作用下产销下调到60~70%左右，继续低迷状态。后期应重点关注织造需求及聚酯产销情况。</w:t>
      </w:r>
    </w:p>
    <w:p w:rsidR="004061BF" w:rsidRDefault="004061BF" w:rsidP="004061BF">
      <w:pPr>
        <w:spacing w:beforeLines="50" w:before="156" w:line="360" w:lineRule="auto"/>
        <w:ind w:firstLineChars="200" w:firstLine="480"/>
        <w:rPr>
          <w:rFonts w:ascii="仿宋_GB2312" w:eastAsia="仿宋_GB2312"/>
          <w:sz w:val="24"/>
          <w:szCs w:val="24"/>
        </w:rPr>
      </w:pPr>
      <w:r>
        <w:rPr>
          <w:rFonts w:ascii="仿宋_GB2312" w:eastAsia="仿宋_GB2312" w:hint="eastAsia"/>
          <w:sz w:val="24"/>
          <w:szCs w:val="24"/>
        </w:rPr>
        <w:t>本周渤商PTA价格震荡下跌，盘面价格高于现货价格20-80元/吨，在目前国内PTA产能严重过剩的情况下，企业可选择在渤商所订立卖出合同，增加销售渠道；也可选择在渤商所订立买入合同，或随采随用。</w:t>
      </w:r>
    </w:p>
    <w:p w:rsidR="004061BF" w:rsidRDefault="004061BF" w:rsidP="004061BF">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MEG前期震荡下跌，多数情况下盘面价格高于现货价格0-40元/吨左右。在目前MEG下游需求疲弱，MEG销售不畅的情况下，企业可选择在渤商所订立卖出合同，增加销售渠道；也可选择在渤商所订立买入合同，或随采随用。</w:t>
      </w:r>
    </w:p>
    <w:p w:rsidR="004061BF" w:rsidRDefault="004061BF" w:rsidP="004061BF">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本周渤商PET盘整运行，渤商所盘面价格高于现货价格9元/吨。在化纤产业链产能过剩，行情疲软的情况下，企业可根据自身需求在盘面订立合同，增加销售渠道；也可选择在渤商所订立买入合同，或随采随用。</w:t>
      </w:r>
    </w:p>
    <w:p w:rsidR="004061BF" w:rsidRDefault="004061BF" w:rsidP="004061BF">
      <w:pPr>
        <w:spacing w:beforeLines="50" w:before="156" w:line="360" w:lineRule="auto"/>
        <w:jc w:val="center"/>
        <w:outlineLvl w:val="0"/>
        <w:rPr>
          <w:rFonts w:ascii="仿宋_GB2312" w:eastAsia="仿宋_GB2312"/>
          <w:b/>
          <w:sz w:val="28"/>
          <w:szCs w:val="28"/>
        </w:rPr>
      </w:pPr>
      <w:r>
        <w:rPr>
          <w:rFonts w:ascii="仿宋_GB2312" w:eastAsia="仿宋_GB2312" w:hint="eastAsia"/>
          <w:b/>
          <w:sz w:val="28"/>
          <w:szCs w:val="28"/>
        </w:rPr>
        <w:t>ABS（华南）：震荡走低，后期回升</w:t>
      </w:r>
    </w:p>
    <w:p w:rsidR="004061BF" w:rsidRDefault="004061BF" w:rsidP="004061BF">
      <w:pPr>
        <w:spacing w:line="360" w:lineRule="auto"/>
        <w:ind w:firstLineChars="200" w:firstLine="480"/>
        <w:outlineLvl w:val="0"/>
        <w:rPr>
          <w:rFonts w:ascii="仿宋_GB2312" w:eastAsia="仿宋_GB2312"/>
          <w:sz w:val="24"/>
        </w:rPr>
      </w:pPr>
      <w:r>
        <w:rPr>
          <w:rFonts w:ascii="仿宋_GB2312" w:eastAsia="仿宋_GB2312" w:hint="eastAsia"/>
          <w:sz w:val="24"/>
        </w:rPr>
        <w:t>本周渤商所ABS树脂华南震荡下行，周后期略有回升。本周开盘价14.41元/公斤，最高为14.44元/公斤，最低14.32元/公斤，周五尾盘收于14.40元/公斤，周跌0.01元/吨，涨跌幅-0.07%，结算价14.40元/公斤</w:t>
      </w:r>
    </w:p>
    <w:p w:rsidR="004061BF" w:rsidRDefault="004061BF" w:rsidP="004061BF">
      <w:pPr>
        <w:spacing w:line="360" w:lineRule="auto"/>
        <w:ind w:firstLineChars="200" w:firstLine="480"/>
        <w:outlineLvl w:val="0"/>
        <w:rPr>
          <w:rFonts w:ascii="仿宋_GB2312" w:eastAsia="仿宋_GB2312"/>
          <w:sz w:val="24"/>
        </w:rPr>
      </w:pPr>
      <w:r>
        <w:rPr>
          <w:rFonts w:ascii="仿宋_GB2312" w:eastAsia="仿宋_GB2312" w:hint="eastAsia"/>
          <w:sz w:val="24"/>
        </w:rPr>
        <w:t>本周ABS市场买气难振，重心小幅下移。华东市场报盘周初个别价格走低，随后大致走稳，成交商谈为主，买盘多持币观望，末期部分与者看跌心态存在，</w:t>
      </w:r>
      <w:r>
        <w:rPr>
          <w:rFonts w:ascii="仿宋_GB2312" w:eastAsia="仿宋_GB2312" w:hint="eastAsia"/>
          <w:sz w:val="24"/>
        </w:rPr>
        <w:lastRenderedPageBreak/>
        <w:t>仅零星成交达成，本周多数货源供应正常。继前期部分内资生产企业调整价格后，周初江浙生产企业相继下调报盘。月末贸易商跑量压力增加，部分报盘随之窄幅回落。上游主要原料苯乙烯价格下行，买盘补货意向下降，场内买气难振，成交难放量。华南市场方面，市场价格周前期窄幅回跌，随后略有松动，至周后期个别价格触底反弹，本周商谈氛围偏淡，整体买盘观望居多，货源供应相对充足。华南地区进口料到货增多加之部分商家赌跌心态浓厚，当地进口料报价下挫明显，周五时价格略有企稳迹象。截至周四数据显示，国产料主流报盘至14000-15000元/吨，部分低端报盘较上周下跌1.01%，较去年同期低0.88%。本周ABS树脂华南在经历了半周低位震荡后，周后期小幅回升，但就短期来看，上游原料走势颇为纠结加之现货需求不振，预计短期ABS市场将维持弱势整理走势。</w:t>
      </w:r>
    </w:p>
    <w:p w:rsidR="004061BF" w:rsidRDefault="004061BF" w:rsidP="004061BF">
      <w:pPr>
        <w:spacing w:line="360" w:lineRule="auto"/>
        <w:ind w:firstLineChars="200" w:firstLine="480"/>
        <w:outlineLvl w:val="0"/>
        <w:rPr>
          <w:rFonts w:ascii="仿宋_GB2312" w:eastAsia="仿宋_GB2312"/>
          <w:sz w:val="24"/>
        </w:rPr>
      </w:pPr>
      <w:r>
        <w:rPr>
          <w:rFonts w:ascii="仿宋_GB2312" w:eastAsia="仿宋_GB2312" w:hint="eastAsia"/>
          <w:sz w:val="24"/>
        </w:rPr>
        <w:t>本周渤商所ABS树脂华南平均结算价为14400元/吨，传统东莞现货HI121H平均价格为14710元/吨，757K平均价格为15180元/吨，15A1平均价格为15280元/吨，渤商所周平均价格与以上各品牌价差分别为311元/吨，780元/吨，880元/吨，存在一定价差。企业可以根据自身情况通过渤商所订立合同随采随用或增加销售渠道及时出货。</w:t>
      </w:r>
    </w:p>
    <w:p w:rsidR="004061BF" w:rsidRDefault="004061BF" w:rsidP="004061BF">
      <w:pPr>
        <w:spacing w:beforeLines="50" w:before="156" w:line="360" w:lineRule="auto"/>
        <w:jc w:val="center"/>
        <w:rPr>
          <w:rFonts w:ascii="仿宋_GB2312" w:eastAsia="仿宋_GB2312"/>
          <w:b/>
          <w:sz w:val="28"/>
          <w:szCs w:val="24"/>
        </w:rPr>
      </w:pPr>
      <w:r>
        <w:rPr>
          <w:rFonts w:ascii="仿宋_GB2312" w:eastAsia="仿宋_GB2312" w:hint="eastAsia"/>
          <w:b/>
          <w:sz w:val="28"/>
          <w:szCs w:val="24"/>
        </w:rPr>
        <w:t>聚丙烯拉丝级（中轻）</w:t>
      </w:r>
    </w:p>
    <w:p w:rsidR="004061BF" w:rsidRDefault="004061BF" w:rsidP="004061BF">
      <w:pPr>
        <w:spacing w:line="360" w:lineRule="auto"/>
        <w:ind w:firstLineChars="200" w:firstLine="480"/>
        <w:rPr>
          <w:rFonts w:ascii="仿宋_GB2312" w:eastAsia="仿宋_GB2312"/>
          <w:sz w:val="24"/>
          <w:szCs w:val="24"/>
        </w:rPr>
      </w:pPr>
      <w:r>
        <w:rPr>
          <w:rFonts w:ascii="仿宋_GB2312" w:eastAsia="仿宋_GB2312" w:hint="eastAsia"/>
          <w:sz w:val="24"/>
          <w:szCs w:val="24"/>
        </w:rPr>
        <w:t>渤商所聚丙烯拉丝级（中轻）本周开盘价11267元/吨、最高价11363元/吨、最低价11190元/吨、收盘价11303元/吨、均价11330元/吨。</w:t>
      </w:r>
    </w:p>
    <w:p w:rsidR="004061BF" w:rsidRDefault="004061BF" w:rsidP="004061BF">
      <w:pPr>
        <w:spacing w:line="360" w:lineRule="auto"/>
        <w:ind w:firstLineChars="200" w:firstLine="482"/>
        <w:rPr>
          <w:rFonts w:ascii="仿宋_GB2312" w:eastAsia="仿宋_GB2312"/>
          <w:sz w:val="24"/>
          <w:szCs w:val="24"/>
        </w:rPr>
      </w:pPr>
      <w:r>
        <w:rPr>
          <w:rFonts w:ascii="仿宋_GB2312" w:eastAsia="仿宋_GB2312" w:hint="eastAsia"/>
          <w:b/>
          <w:sz w:val="24"/>
          <w:szCs w:val="24"/>
        </w:rPr>
        <w:t>上游原料;</w:t>
      </w:r>
      <w:r>
        <w:rPr>
          <w:rFonts w:ascii="仿宋_GB2312" w:eastAsia="仿宋_GB2312" w:hint="eastAsia"/>
          <w:sz w:val="24"/>
          <w:szCs w:val="24"/>
        </w:rPr>
        <w:t>美国原油库存持续下滑,北海油田检修降量,市场供应过剩担忧情绪减弱；地缘政治继续对国际油价提供支撑,短期来看原油价格将维持低位盘整，不排除小幅反弹的可能。丙烯单体方面，下游需求好转，市场止跌反弹，后期随着货源供应的降低，丙烯市场价格将呈现震荡上涨走势。上游原料方面将会对聚丙烯市场产生一定的成本支撑作用。</w:t>
      </w:r>
    </w:p>
    <w:p w:rsidR="004061BF" w:rsidRDefault="004061BF" w:rsidP="004061BF">
      <w:pPr>
        <w:spacing w:line="360" w:lineRule="auto"/>
        <w:ind w:firstLineChars="200" w:firstLine="482"/>
        <w:rPr>
          <w:rFonts w:ascii="仿宋_GB2312" w:eastAsia="仿宋_GB2312"/>
          <w:sz w:val="24"/>
          <w:szCs w:val="24"/>
        </w:rPr>
      </w:pPr>
      <w:r>
        <w:rPr>
          <w:rFonts w:ascii="仿宋_GB2312" w:eastAsia="仿宋_GB2312" w:hint="eastAsia"/>
          <w:b/>
          <w:sz w:val="24"/>
          <w:szCs w:val="24"/>
        </w:rPr>
        <w:t>聚丙烯现货市场：原料、库存、装置多方面影响， PP价格继续小幅走高。</w:t>
      </w:r>
      <w:r>
        <w:rPr>
          <w:rFonts w:ascii="仿宋_GB2312" w:eastAsia="仿宋_GB2312"/>
          <w:sz w:val="24"/>
          <w:szCs w:val="24"/>
        </w:rPr>
        <w:t> </w:t>
      </w:r>
      <w:r>
        <w:rPr>
          <w:rFonts w:ascii="仿宋_GB2312" w:eastAsia="仿宋_GB2312" w:hint="eastAsia"/>
          <w:sz w:val="24"/>
          <w:szCs w:val="24"/>
        </w:rPr>
        <w:t>本周国内聚丙烯价格继续小幅走高，以华东市场为例，拉丝主流报价在11550-11650元/吨，涨幅在100元/吨左右。货源供应方面，延安炼厂、大唐多伦、北海炼厂等装置停产，后期神华包头也将计划停车检修，将使得市场货源供应量进一步下降。另一方面，新增产能尚未完全开工，短期内不会对市场形成较大的冲击，因此市场供需格局不会产生明显变化。库存压力小，石化企业轮番调涨聚丙烯定价，</w:t>
      </w:r>
      <w:r>
        <w:rPr>
          <w:rFonts w:ascii="仿宋_GB2312" w:eastAsia="仿宋_GB2312" w:hint="eastAsia"/>
          <w:sz w:val="24"/>
          <w:szCs w:val="24"/>
        </w:rPr>
        <w:lastRenderedPageBreak/>
        <w:t>货源成本支撑增加，市场低端货源减少，商家心态好转，部分高报出货。本周下游工厂开工率呈现小幅上升态势。虽然下游厂家自身制成品库存仍处高位，但随着新增订单的增多，工厂开工较前期有所好转；但对原料价格走高略显抵触，采购仍以刚需为主。临近周末，华南地区部分货源率先让利促成交，业者心态延续谨慎，整体观望氛围浓厚。建议业内人士加强对石化企业销售政策、市场实际供需情况及聚丙烯期货的关注力度。</w:t>
      </w:r>
    </w:p>
    <w:p w:rsidR="004061BF" w:rsidRDefault="004061BF" w:rsidP="004061BF">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所PP价格呈现周初震荡上涨，后小幅下跌局势，盘面价格低于华东现货市场价格150-200元/吨左右，生产企业可选择在渤商所订立买入合同，或随采随用；也可在目前国内PP产能严重过剩的情况下，在渤商所订立卖出合同，增加销售渠道。</w:t>
      </w:r>
    </w:p>
    <w:p w:rsidR="004061BF" w:rsidRDefault="004061BF" w:rsidP="004061BF">
      <w:pPr>
        <w:spacing w:beforeLines="50" w:before="156" w:line="360" w:lineRule="auto"/>
        <w:jc w:val="center"/>
        <w:rPr>
          <w:rFonts w:ascii="仿宋_GB2312" w:eastAsia="仿宋_GB2312"/>
          <w:b/>
          <w:sz w:val="28"/>
          <w:szCs w:val="24"/>
        </w:rPr>
      </w:pPr>
      <w:r>
        <w:rPr>
          <w:rFonts w:ascii="仿宋_GB2312" w:eastAsia="仿宋_GB2312" w:hint="eastAsia"/>
          <w:b/>
          <w:sz w:val="28"/>
          <w:szCs w:val="24"/>
        </w:rPr>
        <w:t>PVC（山东） &amp; PVC（华东）</w:t>
      </w:r>
    </w:p>
    <w:p w:rsidR="004061BF" w:rsidRDefault="004061BF" w:rsidP="004061BF">
      <w:pPr>
        <w:spacing w:line="360" w:lineRule="auto"/>
        <w:ind w:firstLineChars="200" w:firstLine="480"/>
        <w:rPr>
          <w:rFonts w:ascii="仿宋_GB2312" w:eastAsia="仿宋_GB2312"/>
          <w:sz w:val="24"/>
          <w:szCs w:val="24"/>
        </w:rPr>
      </w:pPr>
      <w:r>
        <w:rPr>
          <w:rFonts w:ascii="仿宋_GB2312" w:eastAsia="仿宋_GB2312" w:hint="eastAsia"/>
          <w:sz w:val="24"/>
          <w:szCs w:val="24"/>
        </w:rPr>
        <w:t>渤商所PVC（山东）本周开盘价5836元/吨、最高价5870元/吨、最低价5834元/吨、收盘价5853元/吨、均价5854元/吨。</w:t>
      </w:r>
    </w:p>
    <w:p w:rsidR="004061BF" w:rsidRDefault="004061BF" w:rsidP="004061BF">
      <w:pPr>
        <w:spacing w:line="360" w:lineRule="auto"/>
        <w:ind w:firstLineChars="200" w:firstLine="480"/>
        <w:rPr>
          <w:rFonts w:ascii="仿宋_GB2312" w:eastAsia="仿宋_GB2312"/>
          <w:sz w:val="24"/>
          <w:szCs w:val="24"/>
        </w:rPr>
      </w:pPr>
      <w:r>
        <w:rPr>
          <w:rFonts w:ascii="仿宋_GB2312" w:eastAsia="仿宋_GB2312" w:hint="eastAsia"/>
          <w:sz w:val="24"/>
          <w:szCs w:val="24"/>
        </w:rPr>
        <w:t>渤商所PVC（华东）本周开盘价6072元/吨、最高价6089元/吨、最低价6044元/吨、收盘价6070元/吨、均价6065元/吨。</w:t>
      </w:r>
    </w:p>
    <w:p w:rsidR="004061BF" w:rsidRDefault="004061BF" w:rsidP="004061BF">
      <w:pPr>
        <w:spacing w:line="360" w:lineRule="auto"/>
        <w:ind w:firstLineChars="200" w:firstLine="482"/>
        <w:rPr>
          <w:rFonts w:ascii="仿宋_GB2312" w:eastAsia="仿宋_GB2312"/>
          <w:sz w:val="24"/>
          <w:szCs w:val="24"/>
        </w:rPr>
      </w:pPr>
      <w:r>
        <w:rPr>
          <w:rFonts w:ascii="仿宋_GB2312" w:eastAsia="仿宋_GB2312" w:hint="eastAsia"/>
          <w:b/>
          <w:sz w:val="24"/>
          <w:szCs w:val="24"/>
        </w:rPr>
        <w:t>原料电石：</w:t>
      </w:r>
      <w:r>
        <w:rPr>
          <w:rFonts w:ascii="仿宋_GB2312" w:eastAsia="仿宋_GB2312" w:hint="eastAsia"/>
          <w:sz w:val="24"/>
          <w:szCs w:val="24"/>
        </w:rPr>
        <w:t>本周电石价格整体稳定，个别涨跌互现，幅度在30元/吨左右，山东济宁金威及河南神马本周则降价20-50元/吨不等。对于PVC企业来说，电石的局部窄幅震荡对成本影响有限，PVC企业仍视库存及销售情况随行就市出货。</w:t>
      </w:r>
    </w:p>
    <w:p w:rsidR="004061BF" w:rsidRDefault="004061BF" w:rsidP="004061BF">
      <w:pPr>
        <w:spacing w:line="360" w:lineRule="auto"/>
        <w:ind w:firstLineChars="200" w:firstLine="482"/>
        <w:rPr>
          <w:rFonts w:ascii="仿宋_GB2312" w:eastAsia="仿宋_GB2312"/>
          <w:sz w:val="24"/>
          <w:szCs w:val="24"/>
        </w:rPr>
      </w:pPr>
      <w:r>
        <w:rPr>
          <w:rFonts w:ascii="仿宋_GB2312" w:eastAsia="仿宋_GB2312" w:hint="eastAsia"/>
          <w:b/>
          <w:sz w:val="24"/>
          <w:szCs w:val="24"/>
        </w:rPr>
        <w:t>PVC现货市场：整体稳定，局部微涨。</w:t>
      </w:r>
      <w:r>
        <w:rPr>
          <w:rFonts w:ascii="仿宋_GB2312" w:eastAsia="仿宋_GB2312" w:hint="eastAsia"/>
          <w:sz w:val="24"/>
          <w:szCs w:val="24"/>
        </w:rPr>
        <w:t>本周国内PVC市场整体稳定，局部仍有小涨现象，华东主流成交价在6020-6060元/吨左右，华南主流在6140-6160元/吨左右，略高报价存在。货源方面，华南市场仍难集中到货，货源偏紧局面影响市场，低价货不断减少，商家心态好转，价格重心继续上移40元/吨左右；山东部分企业开工下降，市场低价略减少。下游需求变化有限，中小制品企业订单及开工率仍然较差，采购积极性不高，多数仍按需采购为主。随着这两周局部市场价格小幅上涨支撑，各地市场气氛略好转，商家心态有所改善，低价走货意向减弱。</w:t>
      </w:r>
    </w:p>
    <w:p w:rsidR="004061BF" w:rsidRDefault="004061BF" w:rsidP="004061BF">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所PVC(山东)价格稳定，PVC（华东）盘面价格低于华东现货市场价格50元/吨左右，生产企业可选择在渤商所订立买入合同，或随采随用；也可在目前国内PP产能严重过剩的情况下，在渤商所订立卖出合同，增加销售渠道。</w:t>
      </w:r>
    </w:p>
    <w:p w:rsidR="00E04A6F" w:rsidRPr="00706975" w:rsidRDefault="00E04A6F" w:rsidP="004061BF">
      <w:pPr>
        <w:spacing w:line="360" w:lineRule="auto"/>
      </w:pPr>
    </w:p>
    <w:p w:rsidR="006C2B37" w:rsidRPr="00E04A6F" w:rsidRDefault="006C2B37" w:rsidP="008A2353">
      <w:pPr>
        <w:widowControl/>
        <w:spacing w:line="360" w:lineRule="auto"/>
        <w:ind w:firstLineChars="250" w:firstLine="602"/>
        <w:jc w:val="left"/>
        <w:rPr>
          <w:rFonts w:ascii="仿宋_GB2312" w:eastAsia="仿宋_GB2312"/>
          <w:b/>
          <w:sz w:val="24"/>
          <w:szCs w:val="24"/>
        </w:rPr>
      </w:pPr>
    </w:p>
    <w:p w:rsidR="00BF414D" w:rsidRDefault="00BF414D" w:rsidP="008A2353">
      <w:pPr>
        <w:widowControl/>
        <w:spacing w:line="360" w:lineRule="auto"/>
        <w:ind w:firstLineChars="250" w:firstLine="602"/>
        <w:jc w:val="left"/>
        <w:rPr>
          <w:rFonts w:ascii="仿宋_GB2312" w:eastAsia="仿宋_GB2312"/>
          <w:b/>
          <w:sz w:val="24"/>
          <w:szCs w:val="24"/>
        </w:rPr>
      </w:pPr>
    </w:p>
    <w:p w:rsidR="00BF414D" w:rsidRPr="00A73B3B" w:rsidRDefault="00BF414D" w:rsidP="008A2353">
      <w:pPr>
        <w:widowControl/>
        <w:spacing w:line="360" w:lineRule="auto"/>
        <w:ind w:firstLineChars="250" w:firstLine="602"/>
        <w:jc w:val="left"/>
        <w:rPr>
          <w:rFonts w:ascii="宋体" w:hAnsi="宋体" w:cs="宋体"/>
          <w:b/>
          <w:kern w:val="0"/>
          <w:sz w:val="24"/>
          <w:szCs w:val="24"/>
        </w:rPr>
      </w:pPr>
    </w:p>
    <w:p w:rsidR="008A2353" w:rsidRPr="00485B8B" w:rsidRDefault="008A2353" w:rsidP="008A2353">
      <w:pPr>
        <w:widowControl/>
        <w:spacing w:line="360" w:lineRule="auto"/>
        <w:ind w:firstLineChars="250" w:firstLine="602"/>
        <w:jc w:val="left"/>
        <w:rPr>
          <w:rFonts w:ascii="宋体" w:hAnsi="宋体" w:cs="宋体"/>
          <w:b/>
          <w:kern w:val="0"/>
          <w:sz w:val="24"/>
          <w:szCs w:val="24"/>
        </w:rPr>
      </w:pPr>
      <w:r w:rsidRPr="00C03326">
        <w:rPr>
          <w:rFonts w:ascii="宋体" w:hAnsi="宋体" w:cs="宋体"/>
          <w:b/>
          <w:kern w:val="0"/>
          <w:sz w:val="24"/>
          <w:szCs w:val="24"/>
        </w:rPr>
        <w:t>免责声明：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买卖出价，投资者据此做出的任何投资决策与本公司和作者无关。</w:t>
      </w:r>
    </w:p>
    <w:p w:rsidR="00107F2E" w:rsidRPr="008A2353" w:rsidRDefault="005F2188"/>
    <w:sectPr w:rsidR="00107F2E" w:rsidRPr="008A2353" w:rsidSect="00F13068">
      <w:headerReference w:type="default" r:id="rId12"/>
      <w:pgSz w:w="11906" w:h="16838" w:code="9"/>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88" w:rsidRDefault="005F2188" w:rsidP="008A2353">
      <w:r>
        <w:separator/>
      </w:r>
    </w:p>
  </w:endnote>
  <w:endnote w:type="continuationSeparator" w:id="0">
    <w:p w:rsidR="005F2188" w:rsidRDefault="005F2188" w:rsidP="008A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88" w:rsidRDefault="005F2188" w:rsidP="008A2353">
      <w:r>
        <w:separator/>
      </w:r>
    </w:p>
  </w:footnote>
  <w:footnote w:type="continuationSeparator" w:id="0">
    <w:p w:rsidR="005F2188" w:rsidRDefault="005F2188" w:rsidP="008A2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A3" w:rsidRDefault="005F2188" w:rsidP="00C86A5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2353"/>
    <w:rsid w:val="000138FD"/>
    <w:rsid w:val="001A5991"/>
    <w:rsid w:val="00206F59"/>
    <w:rsid w:val="002E0C0E"/>
    <w:rsid w:val="002F5E35"/>
    <w:rsid w:val="003110F5"/>
    <w:rsid w:val="00323F87"/>
    <w:rsid w:val="00326185"/>
    <w:rsid w:val="004061BF"/>
    <w:rsid w:val="0042121C"/>
    <w:rsid w:val="00491C08"/>
    <w:rsid w:val="00543215"/>
    <w:rsid w:val="00550D36"/>
    <w:rsid w:val="005D2E26"/>
    <w:rsid w:val="005F2188"/>
    <w:rsid w:val="00665D01"/>
    <w:rsid w:val="00690A73"/>
    <w:rsid w:val="006B1A66"/>
    <w:rsid w:val="006C2B37"/>
    <w:rsid w:val="0070088E"/>
    <w:rsid w:val="00707667"/>
    <w:rsid w:val="007241FC"/>
    <w:rsid w:val="007B5EAC"/>
    <w:rsid w:val="008A2353"/>
    <w:rsid w:val="00994CAB"/>
    <w:rsid w:val="009A5D5E"/>
    <w:rsid w:val="009C7DDA"/>
    <w:rsid w:val="009E5F99"/>
    <w:rsid w:val="00A339BC"/>
    <w:rsid w:val="00A47D7E"/>
    <w:rsid w:val="00A73B3B"/>
    <w:rsid w:val="00AA4659"/>
    <w:rsid w:val="00AF2B00"/>
    <w:rsid w:val="00B5420A"/>
    <w:rsid w:val="00BA6662"/>
    <w:rsid w:val="00BF099D"/>
    <w:rsid w:val="00BF3A00"/>
    <w:rsid w:val="00BF414D"/>
    <w:rsid w:val="00C5792E"/>
    <w:rsid w:val="00C8271B"/>
    <w:rsid w:val="00D331FC"/>
    <w:rsid w:val="00D50D3F"/>
    <w:rsid w:val="00E04A6F"/>
    <w:rsid w:val="00E43426"/>
    <w:rsid w:val="00EE6A01"/>
    <w:rsid w:val="00EF2AA0"/>
    <w:rsid w:val="00F0209F"/>
    <w:rsid w:val="00F23446"/>
    <w:rsid w:val="00F246BE"/>
    <w:rsid w:val="00FC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35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A23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8A2353"/>
    <w:rPr>
      <w:sz w:val="18"/>
      <w:szCs w:val="18"/>
    </w:rPr>
  </w:style>
  <w:style w:type="paragraph" w:styleId="a4">
    <w:name w:val="footer"/>
    <w:basedOn w:val="a"/>
    <w:link w:val="Char0"/>
    <w:uiPriority w:val="99"/>
    <w:unhideWhenUsed/>
    <w:rsid w:val="008A23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2353"/>
    <w:rPr>
      <w:sz w:val="18"/>
      <w:szCs w:val="18"/>
    </w:rPr>
  </w:style>
  <w:style w:type="paragraph" w:customStyle="1" w:styleId="11">
    <w:name w:val="列出段落11"/>
    <w:rsid w:val="008A2353"/>
    <w:pPr>
      <w:ind w:firstLineChars="200" w:firstLine="420"/>
    </w:pPr>
    <w:rPr>
      <w:rFonts w:ascii="Calibri" w:eastAsia="宋体" w:hAnsi="Calibri" w:cs="Times New Roman"/>
      <w:kern w:val="0"/>
      <w:sz w:val="20"/>
      <w:szCs w:val="20"/>
    </w:rPr>
  </w:style>
  <w:style w:type="paragraph" w:styleId="a5">
    <w:name w:val="List Paragraph"/>
    <w:basedOn w:val="a"/>
    <w:qFormat/>
    <w:rsid w:val="008A2353"/>
    <w:pPr>
      <w:ind w:firstLineChars="200" w:firstLine="420"/>
    </w:pPr>
    <w:rPr>
      <w:rFonts w:ascii="Calibri" w:hAnsi="Calibri"/>
      <w:szCs w:val="22"/>
    </w:rPr>
  </w:style>
  <w:style w:type="character" w:styleId="a6">
    <w:name w:val="Hyperlink"/>
    <w:basedOn w:val="a0"/>
    <w:rsid w:val="00550D36"/>
    <w:rPr>
      <w:rFonts w:ascii="ˎ̥" w:hAnsi="ˎ̥" w:hint="default"/>
      <w:strike w:val="0"/>
      <w:dstrike w:val="0"/>
      <w:color w:val="000000"/>
      <w:u w:val="none"/>
    </w:rPr>
  </w:style>
  <w:style w:type="paragraph" w:styleId="a7">
    <w:name w:val="Normal (Web)"/>
    <w:basedOn w:val="a"/>
    <w:uiPriority w:val="99"/>
    <w:rsid w:val="00550D36"/>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rsid w:val="00550D36"/>
    <w:pPr>
      <w:ind w:firstLineChars="200" w:firstLine="420"/>
    </w:pPr>
    <w:rPr>
      <w:rFonts w:ascii="Calibri" w:hAnsi="Calibri"/>
      <w:szCs w:val="22"/>
    </w:rPr>
  </w:style>
  <w:style w:type="paragraph" w:customStyle="1" w:styleId="2">
    <w:name w:val="列出段落2"/>
    <w:basedOn w:val="a"/>
    <w:rsid w:val="00E04A6F"/>
    <w:pPr>
      <w:ind w:firstLineChars="200" w:firstLine="420"/>
    </w:pPr>
    <w:rPr>
      <w:rFonts w:ascii="Calibri" w:hAnsi="Calibri"/>
      <w:szCs w:val="22"/>
    </w:rPr>
  </w:style>
  <w:style w:type="paragraph" w:customStyle="1" w:styleId="3">
    <w:name w:val="列出段落3"/>
    <w:basedOn w:val="a"/>
    <w:rsid w:val="00707667"/>
    <w:pPr>
      <w:ind w:firstLineChars="200" w:firstLine="420"/>
    </w:pPr>
    <w:rPr>
      <w:rFonts w:ascii="Calibri" w:hAnsi="Calibri"/>
      <w:szCs w:val="22"/>
    </w:rPr>
  </w:style>
  <w:style w:type="paragraph" w:customStyle="1" w:styleId="4">
    <w:name w:val="列出段落4"/>
    <w:basedOn w:val="a"/>
    <w:rsid w:val="00D331FC"/>
    <w:pPr>
      <w:ind w:firstLineChars="200" w:firstLine="420"/>
    </w:pPr>
    <w:rPr>
      <w:rFonts w:ascii="Calibri" w:hAnsi="Calibri"/>
      <w:szCs w:val="22"/>
    </w:rPr>
  </w:style>
  <w:style w:type="character" w:styleId="a8">
    <w:name w:val="Strong"/>
    <w:basedOn w:val="a0"/>
    <w:uiPriority w:val="22"/>
    <w:qFormat/>
    <w:rsid w:val="00BA6662"/>
    <w:rPr>
      <w:b/>
      <w:bCs/>
    </w:rPr>
  </w:style>
  <w:style w:type="paragraph" w:customStyle="1" w:styleId="5">
    <w:name w:val="列出段落5"/>
    <w:basedOn w:val="a"/>
    <w:rsid w:val="00AF2B00"/>
    <w:pPr>
      <w:ind w:firstLineChars="200" w:firstLine="420"/>
    </w:pPr>
    <w:rPr>
      <w:rFonts w:ascii="Calibri" w:hAnsi="Calibri"/>
      <w:szCs w:val="22"/>
    </w:rPr>
  </w:style>
  <w:style w:type="paragraph" w:customStyle="1" w:styleId="6">
    <w:name w:val="列出段落6"/>
    <w:basedOn w:val="a"/>
    <w:rsid w:val="00326185"/>
    <w:pPr>
      <w:ind w:firstLineChars="200" w:firstLine="420"/>
    </w:pPr>
    <w:rPr>
      <w:rFonts w:ascii="Calibri" w:hAnsi="Calibri"/>
      <w:szCs w:val="22"/>
    </w:rPr>
  </w:style>
  <w:style w:type="paragraph" w:customStyle="1" w:styleId="7">
    <w:name w:val="列出段落7"/>
    <w:basedOn w:val="a"/>
    <w:uiPriority w:val="99"/>
    <w:rsid w:val="00206F59"/>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2195">
      <w:bodyDiv w:val="1"/>
      <w:marLeft w:val="0"/>
      <w:marRight w:val="0"/>
      <w:marTop w:val="0"/>
      <w:marBottom w:val="0"/>
      <w:divBdr>
        <w:top w:val="none" w:sz="0" w:space="0" w:color="auto"/>
        <w:left w:val="none" w:sz="0" w:space="0" w:color="auto"/>
        <w:bottom w:val="none" w:sz="0" w:space="0" w:color="auto"/>
        <w:right w:val="none" w:sz="0" w:space="0" w:color="auto"/>
      </w:divBdr>
    </w:div>
    <w:div w:id="90057035">
      <w:bodyDiv w:val="1"/>
      <w:marLeft w:val="0"/>
      <w:marRight w:val="0"/>
      <w:marTop w:val="0"/>
      <w:marBottom w:val="0"/>
      <w:divBdr>
        <w:top w:val="none" w:sz="0" w:space="0" w:color="auto"/>
        <w:left w:val="none" w:sz="0" w:space="0" w:color="auto"/>
        <w:bottom w:val="none" w:sz="0" w:space="0" w:color="auto"/>
        <w:right w:val="none" w:sz="0" w:space="0" w:color="auto"/>
      </w:divBdr>
    </w:div>
    <w:div w:id="116872657">
      <w:bodyDiv w:val="1"/>
      <w:marLeft w:val="0"/>
      <w:marRight w:val="0"/>
      <w:marTop w:val="0"/>
      <w:marBottom w:val="0"/>
      <w:divBdr>
        <w:top w:val="none" w:sz="0" w:space="0" w:color="auto"/>
        <w:left w:val="none" w:sz="0" w:space="0" w:color="auto"/>
        <w:bottom w:val="none" w:sz="0" w:space="0" w:color="auto"/>
        <w:right w:val="none" w:sz="0" w:space="0" w:color="auto"/>
      </w:divBdr>
    </w:div>
    <w:div w:id="150142990">
      <w:bodyDiv w:val="1"/>
      <w:marLeft w:val="0"/>
      <w:marRight w:val="0"/>
      <w:marTop w:val="0"/>
      <w:marBottom w:val="0"/>
      <w:divBdr>
        <w:top w:val="none" w:sz="0" w:space="0" w:color="auto"/>
        <w:left w:val="none" w:sz="0" w:space="0" w:color="auto"/>
        <w:bottom w:val="none" w:sz="0" w:space="0" w:color="auto"/>
        <w:right w:val="none" w:sz="0" w:space="0" w:color="auto"/>
      </w:divBdr>
    </w:div>
    <w:div w:id="535626630">
      <w:bodyDiv w:val="1"/>
      <w:marLeft w:val="0"/>
      <w:marRight w:val="0"/>
      <w:marTop w:val="0"/>
      <w:marBottom w:val="0"/>
      <w:divBdr>
        <w:top w:val="none" w:sz="0" w:space="0" w:color="auto"/>
        <w:left w:val="none" w:sz="0" w:space="0" w:color="auto"/>
        <w:bottom w:val="none" w:sz="0" w:space="0" w:color="auto"/>
        <w:right w:val="none" w:sz="0" w:space="0" w:color="auto"/>
      </w:divBdr>
    </w:div>
    <w:div w:id="621151810">
      <w:bodyDiv w:val="1"/>
      <w:marLeft w:val="0"/>
      <w:marRight w:val="0"/>
      <w:marTop w:val="0"/>
      <w:marBottom w:val="0"/>
      <w:divBdr>
        <w:top w:val="none" w:sz="0" w:space="0" w:color="auto"/>
        <w:left w:val="none" w:sz="0" w:space="0" w:color="auto"/>
        <w:bottom w:val="none" w:sz="0" w:space="0" w:color="auto"/>
        <w:right w:val="none" w:sz="0" w:space="0" w:color="auto"/>
      </w:divBdr>
    </w:div>
    <w:div w:id="625164045">
      <w:bodyDiv w:val="1"/>
      <w:marLeft w:val="0"/>
      <w:marRight w:val="0"/>
      <w:marTop w:val="0"/>
      <w:marBottom w:val="0"/>
      <w:divBdr>
        <w:top w:val="none" w:sz="0" w:space="0" w:color="auto"/>
        <w:left w:val="none" w:sz="0" w:space="0" w:color="auto"/>
        <w:bottom w:val="none" w:sz="0" w:space="0" w:color="auto"/>
        <w:right w:val="none" w:sz="0" w:space="0" w:color="auto"/>
      </w:divBdr>
    </w:div>
    <w:div w:id="1094743124">
      <w:bodyDiv w:val="1"/>
      <w:marLeft w:val="0"/>
      <w:marRight w:val="0"/>
      <w:marTop w:val="0"/>
      <w:marBottom w:val="0"/>
      <w:divBdr>
        <w:top w:val="none" w:sz="0" w:space="0" w:color="auto"/>
        <w:left w:val="none" w:sz="0" w:space="0" w:color="auto"/>
        <w:bottom w:val="none" w:sz="0" w:space="0" w:color="auto"/>
        <w:right w:val="none" w:sz="0" w:space="0" w:color="auto"/>
      </w:divBdr>
    </w:div>
    <w:div w:id="1235316629">
      <w:bodyDiv w:val="1"/>
      <w:marLeft w:val="0"/>
      <w:marRight w:val="0"/>
      <w:marTop w:val="0"/>
      <w:marBottom w:val="0"/>
      <w:divBdr>
        <w:top w:val="none" w:sz="0" w:space="0" w:color="auto"/>
        <w:left w:val="none" w:sz="0" w:space="0" w:color="auto"/>
        <w:bottom w:val="none" w:sz="0" w:space="0" w:color="auto"/>
        <w:right w:val="none" w:sz="0" w:space="0" w:color="auto"/>
      </w:divBdr>
    </w:div>
    <w:div w:id="1371107310">
      <w:bodyDiv w:val="1"/>
      <w:marLeft w:val="0"/>
      <w:marRight w:val="0"/>
      <w:marTop w:val="0"/>
      <w:marBottom w:val="0"/>
      <w:divBdr>
        <w:top w:val="none" w:sz="0" w:space="0" w:color="auto"/>
        <w:left w:val="none" w:sz="0" w:space="0" w:color="auto"/>
        <w:bottom w:val="none" w:sz="0" w:space="0" w:color="auto"/>
        <w:right w:val="none" w:sz="0" w:space="0" w:color="auto"/>
      </w:divBdr>
    </w:div>
    <w:div w:id="1382708096">
      <w:bodyDiv w:val="1"/>
      <w:marLeft w:val="0"/>
      <w:marRight w:val="0"/>
      <w:marTop w:val="0"/>
      <w:marBottom w:val="0"/>
      <w:divBdr>
        <w:top w:val="none" w:sz="0" w:space="0" w:color="auto"/>
        <w:left w:val="none" w:sz="0" w:space="0" w:color="auto"/>
        <w:bottom w:val="none" w:sz="0" w:space="0" w:color="auto"/>
        <w:right w:val="none" w:sz="0" w:space="0" w:color="auto"/>
      </w:divBdr>
    </w:div>
    <w:div w:id="1782602541">
      <w:bodyDiv w:val="1"/>
      <w:marLeft w:val="0"/>
      <w:marRight w:val="0"/>
      <w:marTop w:val="0"/>
      <w:marBottom w:val="0"/>
      <w:divBdr>
        <w:top w:val="none" w:sz="0" w:space="0" w:color="auto"/>
        <w:left w:val="none" w:sz="0" w:space="0" w:color="auto"/>
        <w:bottom w:val="none" w:sz="0" w:space="0" w:color="auto"/>
        <w:right w:val="none" w:sz="0" w:space="0" w:color="auto"/>
      </w:divBdr>
    </w:div>
    <w:div w:id="1807967891">
      <w:bodyDiv w:val="1"/>
      <w:marLeft w:val="0"/>
      <w:marRight w:val="0"/>
      <w:marTop w:val="0"/>
      <w:marBottom w:val="0"/>
      <w:divBdr>
        <w:top w:val="none" w:sz="0" w:space="0" w:color="auto"/>
        <w:left w:val="none" w:sz="0" w:space="0" w:color="auto"/>
        <w:bottom w:val="none" w:sz="0" w:space="0" w:color="auto"/>
        <w:right w:val="none" w:sz="0" w:space="0" w:color="auto"/>
      </w:divBdr>
    </w:div>
    <w:div w:id="1914315725">
      <w:bodyDiv w:val="1"/>
      <w:marLeft w:val="0"/>
      <w:marRight w:val="0"/>
      <w:marTop w:val="0"/>
      <w:marBottom w:val="0"/>
      <w:divBdr>
        <w:top w:val="none" w:sz="0" w:space="0" w:color="auto"/>
        <w:left w:val="none" w:sz="0" w:space="0" w:color="auto"/>
        <w:bottom w:val="none" w:sz="0" w:space="0" w:color="auto"/>
        <w:right w:val="none" w:sz="0" w:space="0" w:color="auto"/>
      </w:divBdr>
    </w:div>
    <w:div w:id="19601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c.org.cn/IndexCenter/Shipping/ch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c.org.cn/IndexCenter/Shipping/chs/"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o.com/s?q=%E7%AB%8B%E7%A7%8B&amp;ie=utf-8&amp;src=se_lighten" TargetMode="External"/><Relationship Id="rId5" Type="http://schemas.openxmlformats.org/officeDocument/2006/relationships/footnotes" Target="footnotes.xml"/><Relationship Id="rId10" Type="http://schemas.openxmlformats.org/officeDocument/2006/relationships/hyperlink" Target="http://www.chemcp.com/news/price/jiaotan/" TargetMode="External"/><Relationship Id="rId4" Type="http://schemas.openxmlformats.org/officeDocument/2006/relationships/webSettings" Target="webSettings.xml"/><Relationship Id="rId9" Type="http://schemas.openxmlformats.org/officeDocument/2006/relationships/hyperlink" Target="http://www.hibor.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1513</Words>
  <Characters>8628</Characters>
  <Application>Microsoft Office Word</Application>
  <DocSecurity>0</DocSecurity>
  <Lines>71</Lines>
  <Paragraphs>20</Paragraphs>
  <ScaleCrop>false</ScaleCrop>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27</cp:revision>
  <dcterms:created xsi:type="dcterms:W3CDTF">2014-06-27T09:27:00Z</dcterms:created>
  <dcterms:modified xsi:type="dcterms:W3CDTF">2014-08-29T09:32:00Z</dcterms:modified>
</cp:coreProperties>
</file>