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73" w:rsidRDefault="00D945F3">
      <w:pPr>
        <w:pStyle w:val="10"/>
        <w:tabs>
          <w:tab w:val="left" w:pos="7088"/>
        </w:tabs>
        <w:spacing w:line="360" w:lineRule="auto"/>
        <w:ind w:firstLineChars="0" w:firstLine="0"/>
        <w:rPr>
          <w:rFonts w:ascii="仿宋_GB2312" w:eastAsia="仿宋_GB2312"/>
          <w:b/>
          <w:sz w:val="24"/>
        </w:rPr>
      </w:pPr>
      <w:r>
        <w:rPr>
          <w:rFonts w:hAnsi="仿宋_GB2312"/>
          <w:b/>
          <w:bCs/>
          <w:sz w:val="36"/>
          <w:szCs w:val="36"/>
        </w:rPr>
        <w:t>【</w:t>
      </w:r>
      <w:r>
        <w:rPr>
          <w:rFonts w:hAnsi="仿宋_GB2312" w:hint="eastAsia"/>
          <w:b/>
          <w:bCs/>
          <w:sz w:val="36"/>
          <w:szCs w:val="36"/>
        </w:rPr>
        <w:t>煤炭能源</w:t>
      </w:r>
      <w:r>
        <w:rPr>
          <w:rFonts w:hAnsi="仿宋_GB2312"/>
          <w:b/>
          <w:bCs/>
          <w:sz w:val="36"/>
          <w:szCs w:val="36"/>
        </w:rPr>
        <w:t>板块】</w:t>
      </w:r>
    </w:p>
    <w:p w:rsidR="00791A0C" w:rsidRPr="00367F13" w:rsidRDefault="00791A0C" w:rsidP="00791A0C">
      <w:pPr>
        <w:tabs>
          <w:tab w:val="left" w:pos="7088"/>
        </w:tabs>
        <w:spacing w:line="360" w:lineRule="auto"/>
        <w:rPr>
          <w:rFonts w:ascii="仿宋_GB2312" w:eastAsia="仿宋_GB2312"/>
          <w:b/>
          <w:sz w:val="24"/>
        </w:rPr>
      </w:pPr>
      <w:r w:rsidRPr="00367F13">
        <w:rPr>
          <w:rFonts w:ascii="仿宋_GB2312" w:eastAsia="仿宋_GB2312" w:hint="eastAsia"/>
          <w:b/>
          <w:sz w:val="24"/>
        </w:rPr>
        <w:t>动力煤：小幅上涨</w:t>
      </w:r>
    </w:p>
    <w:p w:rsidR="00791A0C" w:rsidRPr="00367F13" w:rsidRDefault="00791A0C" w:rsidP="00791A0C">
      <w:pPr>
        <w:tabs>
          <w:tab w:val="left" w:pos="7088"/>
        </w:tabs>
        <w:spacing w:line="360" w:lineRule="auto"/>
        <w:ind w:firstLineChars="200" w:firstLine="480"/>
        <w:rPr>
          <w:rFonts w:ascii="仿宋_GB2312" w:eastAsia="仿宋_GB2312" w:hAnsi="仿宋"/>
          <w:sz w:val="24"/>
          <w:szCs w:val="24"/>
        </w:rPr>
      </w:pPr>
      <w:r w:rsidRPr="00367F13">
        <w:rPr>
          <w:rFonts w:ascii="仿宋_GB2312" w:eastAsia="仿宋_GB2312" w:hAnsi="仿宋" w:hint="eastAsia"/>
          <w:sz w:val="24"/>
          <w:szCs w:val="24"/>
        </w:rPr>
        <w:t>本周动力煤价格小幅上涨。周五渤海商品交易所动力煤收于500元/吨，与上周相比上涨3元/吨，交易量减少，订货量小幅下降。本周，秦皇岛海运煤炭交易市场发布的环渤海动力</w:t>
      </w:r>
      <w:hyperlink r:id="rId8" w:anchor="bohai" w:tgtFrame="_blank" w:history="1">
        <w:r w:rsidRPr="00367F13">
          <w:rPr>
            <w:rFonts w:ascii="仿宋_GB2312" w:eastAsia="仿宋_GB2312" w:hAnsi="仿宋" w:hint="eastAsia"/>
            <w:sz w:val="24"/>
            <w:szCs w:val="24"/>
          </w:rPr>
          <w:t>煤价</w:t>
        </w:r>
      </w:hyperlink>
      <w:r w:rsidRPr="00367F13">
        <w:rPr>
          <w:rFonts w:ascii="仿宋_GB2312" w:eastAsia="仿宋_GB2312" w:hAnsi="仿宋" w:hint="eastAsia"/>
          <w:sz w:val="24"/>
          <w:szCs w:val="24"/>
        </w:rPr>
        <w:t>格指数（环渤海地区发热量5500大卡动力煤的综合平均价格报收于506元/吨，较上周上涨9元/吨）。</w:t>
      </w:r>
    </w:p>
    <w:p w:rsidR="00791A0C" w:rsidRPr="00367F13" w:rsidRDefault="00791A0C" w:rsidP="00791A0C">
      <w:pPr>
        <w:tabs>
          <w:tab w:val="left" w:pos="7088"/>
        </w:tabs>
        <w:spacing w:line="360" w:lineRule="auto"/>
        <w:ind w:firstLineChars="200" w:firstLine="480"/>
        <w:rPr>
          <w:rFonts w:ascii="仿宋_GB2312" w:eastAsia="仿宋_GB2312" w:hAnsi="仿宋"/>
          <w:sz w:val="24"/>
          <w:szCs w:val="24"/>
        </w:rPr>
      </w:pPr>
      <w:r w:rsidRPr="00367F13">
        <w:rPr>
          <w:rFonts w:ascii="仿宋_GB2312" w:eastAsia="仿宋_GB2312" w:hAnsi="仿宋" w:hint="eastAsia"/>
          <w:sz w:val="24"/>
          <w:szCs w:val="24"/>
        </w:rPr>
        <w:t>分析认为，进入11月，国内主要煤企再度强势拉升</w:t>
      </w:r>
      <w:hyperlink r:id="rId9" w:anchor="bohai" w:tgtFrame="http://news.cqcoal.com/a/xinwenzixun/meishizhouping/2014/1107/_blank" w:history="1">
        <w:r w:rsidRPr="00367F13">
          <w:rPr>
            <w:rFonts w:ascii="仿宋_GB2312" w:eastAsia="仿宋_GB2312" w:hAnsi="仿宋" w:hint="eastAsia"/>
            <w:sz w:val="24"/>
            <w:szCs w:val="24"/>
          </w:rPr>
          <w:t>煤价</w:t>
        </w:r>
      </w:hyperlink>
      <w:r w:rsidRPr="00367F13">
        <w:rPr>
          <w:rFonts w:ascii="仿宋_GB2312" w:eastAsia="仿宋_GB2312" w:hAnsi="仿宋" w:hint="eastAsia"/>
          <w:sz w:val="24"/>
          <w:szCs w:val="24"/>
        </w:rPr>
        <w:t>，沿海市场动力</w:t>
      </w:r>
      <w:hyperlink r:id="rId10" w:tgtFrame="http://news.cqcoal.com/a/xinwenzixun/meishizhouping/2014/1107/_blank" w:history="1">
        <w:r w:rsidRPr="00367F13">
          <w:rPr>
            <w:rFonts w:ascii="仿宋_GB2312" w:eastAsia="仿宋_GB2312" w:hAnsi="仿宋" w:hint="eastAsia"/>
            <w:sz w:val="24"/>
            <w:szCs w:val="24"/>
          </w:rPr>
          <w:t>煤价格</w:t>
        </w:r>
      </w:hyperlink>
      <w:r w:rsidRPr="00367F13">
        <w:rPr>
          <w:rFonts w:ascii="仿宋_GB2312" w:eastAsia="仿宋_GB2312" w:hAnsi="仿宋" w:hint="eastAsia"/>
          <w:sz w:val="24"/>
          <w:szCs w:val="24"/>
        </w:rPr>
        <w:t xml:space="preserve">普调15元/吨。在示范带动作用下，其余煤炭供应企业同步上调煤价。由于外贸进口继续受政策打压，冬储煤及年末储备采购需求继续向国内市场释放，沿海煤市短期有望出现放量上涨态势。 </w:t>
      </w:r>
    </w:p>
    <w:p w:rsidR="00791A0C" w:rsidRPr="00367F13" w:rsidRDefault="00791A0C" w:rsidP="00791A0C">
      <w:pPr>
        <w:tabs>
          <w:tab w:val="left" w:pos="7088"/>
        </w:tabs>
        <w:spacing w:line="360" w:lineRule="auto"/>
        <w:ind w:firstLineChars="200" w:firstLine="480"/>
        <w:rPr>
          <w:rFonts w:ascii="仿宋_GB2312" w:eastAsia="仿宋_GB2312" w:hAnsi="仿宋"/>
          <w:sz w:val="24"/>
          <w:szCs w:val="24"/>
        </w:rPr>
      </w:pPr>
      <w:r w:rsidRPr="00367F13">
        <w:rPr>
          <w:rFonts w:ascii="仿宋_GB2312" w:eastAsia="仿宋_GB2312" w:hAnsi="仿宋" w:hint="eastAsia"/>
          <w:sz w:val="24"/>
          <w:szCs w:val="24"/>
        </w:rPr>
        <w:t>11月5日，秦皇岛海运煤炭交易市场发布的</w:t>
      </w:r>
      <w:hyperlink r:id="rId11" w:tgtFrame="http://news.cqcoal.com/a/xinwenzixun/meishizhouping/2014/1107/_blank" w:history="1">
        <w:r w:rsidRPr="00367F13">
          <w:rPr>
            <w:rFonts w:ascii="仿宋_GB2312" w:eastAsia="仿宋_GB2312" w:hAnsi="仿宋" w:hint="eastAsia"/>
            <w:sz w:val="24"/>
            <w:szCs w:val="24"/>
          </w:rPr>
          <w:t>环渤海动力煤价格指数</w:t>
        </w:r>
      </w:hyperlink>
      <w:r w:rsidRPr="00367F13">
        <w:rPr>
          <w:rFonts w:ascii="仿宋_GB2312" w:eastAsia="仿宋_GB2312" w:hAnsi="仿宋" w:hint="eastAsia"/>
          <w:sz w:val="24"/>
          <w:szCs w:val="24"/>
        </w:rPr>
        <w:t>报收于506元/吨，比前一报告期上涨了9元/吨。秦皇岛港动力煤品种价格全线上涨。5500大卡发热量动力煤价格为505-515元/吨，较上期大涨15元/吨。本期环渤海动力煤价格指数的运行结果表明，价格上涨的港口规格品数量迅速增加，占比再度超过九成，表明该地区动力煤交易价格呈现强势上涨局面；价格指数的运行趋势由上期的持平状态迅速转变为大幅上扬；价格指数的涨幅达到了9元/吨，刷新了今年以来单周最大涨幅记录。本报告期内，即11月1日起，部分主要煤炭企业再度大幅调高动力煤销售价格，及其带来的示范效应，是促使本期环渤海地区动力煤价格和价格指数迅速回升的主要原因。</w:t>
      </w:r>
    </w:p>
    <w:p w:rsidR="00791A0C" w:rsidRPr="00367F13" w:rsidRDefault="00791A0C" w:rsidP="00791A0C">
      <w:pPr>
        <w:tabs>
          <w:tab w:val="left" w:pos="7088"/>
        </w:tabs>
        <w:spacing w:line="360" w:lineRule="auto"/>
        <w:ind w:firstLineChars="200" w:firstLine="480"/>
        <w:rPr>
          <w:rFonts w:ascii="仿宋_GB2312" w:eastAsia="仿宋_GB2312" w:hAnsi="仿宋"/>
          <w:sz w:val="24"/>
          <w:szCs w:val="24"/>
        </w:rPr>
      </w:pPr>
      <w:r w:rsidRPr="00367F13">
        <w:rPr>
          <w:rFonts w:ascii="仿宋_GB2312" w:eastAsia="仿宋_GB2312" w:hAnsi="仿宋" w:hint="eastAsia"/>
          <w:sz w:val="24"/>
          <w:szCs w:val="24"/>
        </w:rPr>
        <w:t>目前华北以南地区冬季采暖陆续展开。主要沿海电力集团日耗基本完成筑底，有望逐步向上修复，煤炭采购有望保持一定的活跃性。从进口煤方面看，近两个月国内煤价拉涨幅度已经覆盖了前期关税对市场的冲击，外贸采购的价格窗口再度打开。目前限制外贸煤采购放量的因素仍然来自于两方面：一是前期对企业下达的行政减量指标；二是鉴于年度长协合同签订前后煤价波动会较为剧烈，进口煤采购的时间周期又相对较长，经营风险也限制了近期进口规模。截至目前，上游产地气温较往年同期明显偏高，供暖企业储煤规模及后续采购积极性出现下滑。目前产地市场的支撑开始转向华北及沿海市场的冬储煤采购。产地市场近期成交较为活跃，产地周边冬储煤集中采购对上游煤市的拉动开始萎缩，华北及以南取暖用煤拉运开始接力。由于资源税从价计征改革渐行渐近，成本下降预期逐</w:t>
      </w:r>
      <w:r w:rsidRPr="00367F13">
        <w:rPr>
          <w:rFonts w:ascii="仿宋_GB2312" w:eastAsia="仿宋_GB2312" w:hAnsi="仿宋" w:hint="eastAsia"/>
          <w:sz w:val="24"/>
          <w:szCs w:val="24"/>
        </w:rPr>
        <w:lastRenderedPageBreak/>
        <w:t>步走强，部分冲销了价格上行预期。受APEC会议影响，主要冬储煤通道及华北消费地都受到干扰，也是目前产地市场继续徘徊的原因。</w:t>
      </w:r>
    </w:p>
    <w:p w:rsidR="00791A0C" w:rsidRPr="00367F13" w:rsidRDefault="00791A0C" w:rsidP="00791A0C">
      <w:pPr>
        <w:pStyle w:val="10"/>
        <w:tabs>
          <w:tab w:val="left" w:pos="7088"/>
        </w:tabs>
        <w:spacing w:line="360" w:lineRule="auto"/>
        <w:ind w:firstLineChars="0" w:firstLine="0"/>
        <w:rPr>
          <w:rFonts w:ascii="仿宋_GB2312" w:eastAsia="仿宋_GB2312" w:hAnsi="仿宋"/>
          <w:b/>
          <w:sz w:val="24"/>
        </w:rPr>
      </w:pPr>
    </w:p>
    <w:p w:rsidR="00791A0C" w:rsidRPr="00DE6E6F" w:rsidRDefault="00791A0C" w:rsidP="00791A0C">
      <w:pPr>
        <w:pStyle w:val="10"/>
        <w:tabs>
          <w:tab w:val="left" w:pos="7088"/>
        </w:tabs>
        <w:spacing w:line="360" w:lineRule="auto"/>
        <w:ind w:firstLineChars="0" w:firstLine="0"/>
        <w:rPr>
          <w:rFonts w:ascii="仿宋_GB2312" w:eastAsia="仿宋_GB2312" w:hAnsi="仿宋"/>
          <w:b/>
          <w:sz w:val="24"/>
        </w:rPr>
      </w:pPr>
      <w:r w:rsidRPr="00DE6E6F">
        <w:rPr>
          <w:rFonts w:ascii="仿宋_GB2312" w:eastAsia="仿宋_GB2312" w:hAnsi="仿宋" w:hint="eastAsia"/>
          <w:b/>
          <w:sz w:val="24"/>
        </w:rPr>
        <w:t>焦煤：</w:t>
      </w:r>
      <w:r>
        <w:rPr>
          <w:rFonts w:ascii="仿宋_GB2312" w:eastAsia="仿宋_GB2312" w:hAnsi="仿宋" w:hint="eastAsia"/>
          <w:b/>
          <w:sz w:val="24"/>
        </w:rPr>
        <w:t>横盘整理</w:t>
      </w:r>
    </w:p>
    <w:p w:rsidR="00791A0C" w:rsidRPr="00276204" w:rsidRDefault="00791A0C" w:rsidP="00791A0C">
      <w:pPr>
        <w:pStyle w:val="10"/>
        <w:tabs>
          <w:tab w:val="left" w:pos="7088"/>
        </w:tabs>
        <w:spacing w:line="360" w:lineRule="auto"/>
        <w:ind w:firstLine="480"/>
        <w:rPr>
          <w:rFonts w:ascii="仿宋_GB2312" w:eastAsia="仿宋_GB2312" w:hAnsi="仿宋"/>
          <w:sz w:val="24"/>
          <w:szCs w:val="24"/>
        </w:rPr>
      </w:pPr>
      <w:r w:rsidRPr="00276204">
        <w:rPr>
          <w:rFonts w:ascii="仿宋_GB2312" w:eastAsia="仿宋_GB2312" w:hAnsi="仿宋" w:hint="eastAsia"/>
          <w:sz w:val="24"/>
          <w:szCs w:val="24"/>
        </w:rPr>
        <w:t>本周焦煤价格</w:t>
      </w:r>
      <w:r>
        <w:rPr>
          <w:rFonts w:ascii="仿宋_GB2312" w:eastAsia="仿宋_GB2312" w:hAnsi="仿宋" w:hint="eastAsia"/>
          <w:sz w:val="24"/>
          <w:szCs w:val="24"/>
        </w:rPr>
        <w:t>出现一波持稳行情</w:t>
      </w:r>
      <w:r w:rsidRPr="00276204">
        <w:rPr>
          <w:rFonts w:ascii="仿宋_GB2312" w:eastAsia="仿宋_GB2312" w:hAnsi="仿宋" w:hint="eastAsia"/>
          <w:sz w:val="24"/>
          <w:szCs w:val="24"/>
        </w:rPr>
        <w:t>。周五渤海商品交易所焦煤出现</w:t>
      </w:r>
      <w:r w:rsidRPr="00276204">
        <w:rPr>
          <w:rFonts w:ascii="仿宋_GB2312" w:eastAsia="仿宋_GB2312" w:hAnsi="仿宋"/>
          <w:sz w:val="24"/>
          <w:szCs w:val="24"/>
        </w:rPr>
        <w:t>价格回升</w:t>
      </w:r>
      <w:r w:rsidRPr="00276204">
        <w:rPr>
          <w:rFonts w:ascii="仿宋_GB2312" w:eastAsia="仿宋_GB2312" w:hAnsi="仿宋" w:hint="eastAsia"/>
          <w:sz w:val="24"/>
          <w:szCs w:val="24"/>
        </w:rPr>
        <w:t>收于</w:t>
      </w:r>
      <w:r>
        <w:rPr>
          <w:rFonts w:ascii="仿宋_GB2312" w:eastAsia="仿宋_GB2312" w:hAnsi="仿宋"/>
          <w:sz w:val="24"/>
          <w:szCs w:val="24"/>
        </w:rPr>
        <w:t>597</w:t>
      </w:r>
      <w:r w:rsidRPr="00276204">
        <w:rPr>
          <w:rFonts w:ascii="仿宋_GB2312" w:eastAsia="仿宋_GB2312" w:hAnsi="仿宋" w:hint="eastAsia"/>
          <w:sz w:val="24"/>
          <w:szCs w:val="24"/>
        </w:rPr>
        <w:t>元，交易量与订货量稳定。</w:t>
      </w:r>
    </w:p>
    <w:p w:rsidR="00791A0C" w:rsidRDefault="00791A0C" w:rsidP="00791A0C">
      <w:pPr>
        <w:pStyle w:val="10"/>
        <w:tabs>
          <w:tab w:val="left" w:pos="7088"/>
        </w:tabs>
        <w:spacing w:line="360" w:lineRule="auto"/>
        <w:ind w:firstLine="480"/>
        <w:rPr>
          <w:rFonts w:ascii="仿宋_GB2312" w:eastAsia="仿宋_GB2312" w:hAnsi="仿宋"/>
          <w:sz w:val="24"/>
          <w:szCs w:val="24"/>
        </w:rPr>
      </w:pPr>
      <w:r w:rsidRPr="00367F13">
        <w:rPr>
          <w:rFonts w:ascii="仿宋_GB2312" w:eastAsia="仿宋_GB2312" w:hAnsi="仿宋" w:hint="eastAsia"/>
          <w:sz w:val="24"/>
          <w:szCs w:val="24"/>
        </w:rPr>
        <w:t>从今年下半年开始，为解决煤炭行业困境政府采取了一系列政策措施。以国务院主导，国家发改委、能源局、煤监局和煤炭协会有关部门协同工作，建立了煤炭行业脱困工作联席会议制度，召开了多次联席会议和多部门协调会、座谈会，力求解决煤炭产量无序增长问题，控制煤炭进口量、改进考核机制等，最终实现行业健康平稳发展。联席会议规格之高、政策出台速度之快，前所未见。2014年6月，《煤炭生产能力核定标准》和《煤炭生产能力管理办法》公布；2014年8月，《关于遏制煤矿超能力生产规范企业生产行为的通知》发布；2014年9月，《商品煤炭质量管理暂行办法》颁布；2014年10月，《关于实施煤炭资源税改革的通知》颁布；2014年10月9日，国务院关税税则委员会宣布调整进口煤关税，规定从2014年10月15日起，取消无烟煤、炼焦煤、炼焦煤以外的其他烟煤、其他煤、煤球等燃料的零进口暂定税率，分别恢复实施3%、3%、6%、5%、5%的最惠国税率。然而，截止本周(11月3日当周)进口政策运行接近三周时间，其效果并未对澳大利亚的装船数据有明显影响，澳大利亚煤炭进口量已经接近去年同期高点。此外，资源税改政策落地，煤炭成本下降已成定局。财政部、国家税务总局[微博]日下发《关于实施煤炭资源税改革的通知》，明确今年12月1日起，在全国范围内实施煤炭资源税从价定率计征改革，同时清理相关收费基金。通过测算，山西省取消煤炭可持续发展基金后，吨煤税费成本下降约20元。　　细细看来，上述所有的政策都是对供给端进行控制，即控制产能的投放。但是上诉一系列的政策并没有使得煤炭价格出现明显的反弹，反而当费改税出台后，却引起煤炭价格下跌，特别是焦煤价格，价格下跌很快弥补了费改的企业利润空间。从市场的表现就不难看出，出问题的不是供给端，而是需求。</w:t>
      </w:r>
    </w:p>
    <w:p w:rsidR="00791A0C" w:rsidRPr="00276204" w:rsidRDefault="00791A0C" w:rsidP="00791A0C">
      <w:pPr>
        <w:pStyle w:val="10"/>
        <w:tabs>
          <w:tab w:val="left" w:pos="7088"/>
        </w:tabs>
        <w:spacing w:line="360" w:lineRule="auto"/>
        <w:ind w:firstLine="480"/>
        <w:rPr>
          <w:rFonts w:ascii="仿宋_GB2312" w:eastAsia="仿宋_GB2312" w:hAnsi="仿宋"/>
          <w:sz w:val="24"/>
          <w:szCs w:val="24"/>
        </w:rPr>
      </w:pPr>
      <w:r w:rsidRPr="00276204">
        <w:rPr>
          <w:rFonts w:ascii="仿宋_GB2312" w:eastAsia="仿宋_GB2312" w:hAnsi="仿宋" w:hint="eastAsia"/>
          <w:sz w:val="24"/>
          <w:szCs w:val="24"/>
        </w:rPr>
        <w:t>大商所1501合约价格与渤商所焦煤现价有一定价差，投资者可寻找跨市套利机会。个人投资者顺势而为，及时止盈止损。</w:t>
      </w:r>
    </w:p>
    <w:p w:rsidR="00791A0C" w:rsidRDefault="00791A0C" w:rsidP="00791A0C">
      <w:pPr>
        <w:spacing w:line="360" w:lineRule="auto"/>
        <w:ind w:firstLineChars="200" w:firstLine="480"/>
        <w:rPr>
          <w:rFonts w:ascii="仿宋_GB2312" w:eastAsia="仿宋_GB2312" w:hAnsi="仿宋"/>
          <w:sz w:val="24"/>
        </w:rPr>
      </w:pPr>
    </w:p>
    <w:p w:rsidR="00791A0C" w:rsidRDefault="00791A0C" w:rsidP="00791A0C">
      <w:pPr>
        <w:pStyle w:val="10"/>
        <w:tabs>
          <w:tab w:val="left" w:pos="7088"/>
        </w:tabs>
        <w:spacing w:line="360" w:lineRule="auto"/>
        <w:ind w:firstLineChars="0" w:firstLine="0"/>
        <w:rPr>
          <w:rFonts w:ascii="仿宋_GB2312" w:eastAsia="仿宋_GB2312"/>
          <w:b/>
          <w:sz w:val="24"/>
        </w:rPr>
      </w:pPr>
      <w:r>
        <w:rPr>
          <w:rFonts w:ascii="仿宋_GB2312" w:eastAsia="仿宋_GB2312" w:hint="eastAsia"/>
          <w:b/>
          <w:sz w:val="24"/>
        </w:rPr>
        <w:t>焦炭：下跌</w:t>
      </w:r>
    </w:p>
    <w:p w:rsidR="00791A0C" w:rsidRDefault="00791A0C" w:rsidP="00791A0C">
      <w:pPr>
        <w:pStyle w:val="10"/>
        <w:tabs>
          <w:tab w:val="left" w:pos="7088"/>
        </w:tabs>
        <w:spacing w:line="360" w:lineRule="auto"/>
        <w:ind w:firstLine="480"/>
        <w:rPr>
          <w:rFonts w:ascii="仿宋_GB2312" w:eastAsia="仿宋_GB2312"/>
          <w:sz w:val="24"/>
        </w:rPr>
      </w:pPr>
      <w:r>
        <w:rPr>
          <w:rFonts w:ascii="仿宋_GB2312" w:eastAsia="仿宋_GB2312" w:hint="eastAsia"/>
          <w:sz w:val="24"/>
        </w:rPr>
        <w:t>本周焦煤价格相对上周下跌。周五渤海商品交易所焦炭小幅上涨收于</w:t>
      </w:r>
      <w:r>
        <w:rPr>
          <w:rFonts w:ascii="仿宋_GB2312" w:eastAsia="仿宋_GB2312"/>
          <w:sz w:val="24"/>
        </w:rPr>
        <w:t>1046</w:t>
      </w:r>
      <w:r>
        <w:rPr>
          <w:rFonts w:ascii="仿宋_GB2312" w:eastAsia="仿宋_GB2312" w:hint="eastAsia"/>
          <w:sz w:val="24"/>
        </w:rPr>
        <w:t>元，交易量与订货量稳定。</w:t>
      </w:r>
    </w:p>
    <w:p w:rsidR="00791A0C" w:rsidRPr="008E0445" w:rsidRDefault="00791A0C" w:rsidP="00791A0C">
      <w:pPr>
        <w:pStyle w:val="10"/>
        <w:tabs>
          <w:tab w:val="left" w:pos="7088"/>
        </w:tabs>
        <w:spacing w:line="360" w:lineRule="auto"/>
        <w:ind w:firstLine="480"/>
        <w:rPr>
          <w:rFonts w:ascii="仿宋_GB2312" w:eastAsia="仿宋_GB2312"/>
          <w:sz w:val="24"/>
        </w:rPr>
      </w:pPr>
      <w:r w:rsidRPr="008E0445">
        <w:rPr>
          <w:rFonts w:ascii="仿宋_GB2312" w:eastAsia="仿宋_GB2312" w:hint="eastAsia"/>
          <w:sz w:val="24"/>
        </w:rPr>
        <w:t>2014年9月份全国钢铁行业PMI为40.2，环比下降7.4个百分点，创下近6个月最低水平，处于荣枯线下方。各分项指标看，9月份的产出指数为36.4%，环比下降13.6个百分点，大幅回落，重返荣枯线下方。9月份新订单指数为32.8%，环比下降12.6个百分点，表明整体需求状况继续恶化。9月份成品材库存指数为54.7%，环比增加0.9个百分点，钢厂积压库存增加。9月份的原材料库存指数为37.2%，环比下降6.2个百分点，钢厂原料库存大幅下降，但产销不畅所带来的压力还是使得钢厂对原料的采购变得异常谨慎，为降低后期风险，钢厂继续压缩原料采购周期，控制原料库存。总体来看，9月全国钢铁行业PMI指数明显下降，各项指标表现均不乐观，钢铁行业承压较重。由于钢材价格相较原料价格明显超跌，钢厂生产利润被压缩，后期钢厂生产积极性有望打折，而且随着冬季的到来，后期市场需求也将继续萎缩，整体市场供需或仍不乐观。</w:t>
      </w:r>
    </w:p>
    <w:p w:rsidR="00791A0C" w:rsidRPr="00F90867" w:rsidRDefault="00791A0C" w:rsidP="00791A0C">
      <w:pPr>
        <w:pStyle w:val="10"/>
        <w:tabs>
          <w:tab w:val="left" w:pos="7088"/>
        </w:tabs>
        <w:spacing w:line="360" w:lineRule="auto"/>
        <w:ind w:firstLine="480"/>
        <w:rPr>
          <w:rFonts w:ascii="仿宋_GB2312" w:eastAsia="仿宋_GB2312"/>
        </w:rPr>
      </w:pPr>
      <w:r w:rsidRPr="008E0445">
        <w:rPr>
          <w:rFonts w:ascii="仿宋_GB2312" w:eastAsia="仿宋_GB2312" w:hint="eastAsia"/>
          <w:sz w:val="24"/>
        </w:rPr>
        <w:t>据对50家样本钢厂及53家独立焦化企业炼焦煤库存调查数据显示，截止10月24日，总库存量为1108.53万吨，其中样本钢厂总库存710.8万吨，样本焦化厂总库存为397.73万吨。平均可用天数为17.31天。分结构看，近两个月焦煤库存攀升，增幅主要由钢厂焦化贡献。分地区看，库存上涨地区以东北地区、华南地区及西南地区为主，而华北和华中两地库存表现为小幅下滑。目前库存低于去年同期水平，且与去年同期同样有上涨趋势。北方天气逐渐转凉，虽然钢厂保持较低的原料库存水平，但适当的库存还是有的。华北地区鉴于11月上旬APEC会议期间钢厂和焦化厂都面临限产，补库尚未启动。</w:t>
      </w:r>
      <w:r w:rsidRPr="00F90867">
        <w:rPr>
          <w:rFonts w:ascii="仿宋_GB2312" w:eastAsia="仿宋_GB2312" w:hint="eastAsia"/>
        </w:rPr>
        <w:t xml:space="preserve"> </w:t>
      </w:r>
    </w:p>
    <w:p w:rsidR="00791A0C" w:rsidRDefault="00791A0C" w:rsidP="00791A0C">
      <w:pPr>
        <w:pStyle w:val="a5"/>
        <w:shd w:val="clear" w:color="auto" w:fill="FFFFFF"/>
        <w:spacing w:line="360" w:lineRule="auto"/>
        <w:ind w:firstLineChars="177" w:firstLine="425"/>
        <w:rPr>
          <w:rFonts w:ascii="仿宋_GB2312" w:eastAsia="仿宋_GB2312"/>
        </w:rPr>
      </w:pPr>
      <w:r>
        <w:rPr>
          <w:rFonts w:ascii="仿宋_GB2312" w:eastAsia="仿宋_GB2312" w:hint="eastAsia"/>
        </w:rPr>
        <w:t>大商所</w:t>
      </w:r>
      <w:r>
        <w:rPr>
          <w:rFonts w:ascii="仿宋_GB2312" w:eastAsia="仿宋_GB2312"/>
        </w:rPr>
        <w:t>1501</w:t>
      </w:r>
      <w:r>
        <w:rPr>
          <w:rFonts w:ascii="仿宋_GB2312" w:eastAsia="仿宋_GB2312" w:hint="eastAsia"/>
        </w:rPr>
        <w:t>合约价格与渤商所焦煤现价有一定价差，投资者可寻找跨市套利机会。个人投资者顺势而为，及时止盈止损。</w:t>
      </w:r>
    </w:p>
    <w:p w:rsidR="00961973" w:rsidRDefault="00D945F3">
      <w:pPr>
        <w:widowControl/>
        <w:jc w:val="left"/>
        <w:rPr>
          <w:rFonts w:hAnsi="仿宋_GB2312"/>
          <w:b/>
          <w:bCs/>
          <w:sz w:val="36"/>
          <w:szCs w:val="36"/>
        </w:rPr>
      </w:pPr>
      <w:bookmarkStart w:id="0" w:name="_GoBack"/>
      <w:bookmarkEnd w:id="0"/>
      <w:r>
        <w:rPr>
          <w:rFonts w:hAnsi="仿宋_GB2312"/>
          <w:b/>
          <w:bCs/>
          <w:sz w:val="36"/>
          <w:szCs w:val="36"/>
        </w:rPr>
        <w:br w:type="page"/>
      </w:r>
      <w:r>
        <w:rPr>
          <w:rFonts w:hAnsi="仿宋_GB2312"/>
          <w:b/>
          <w:bCs/>
          <w:sz w:val="36"/>
          <w:szCs w:val="36"/>
        </w:rPr>
        <w:lastRenderedPageBreak/>
        <w:t>【农林产品板块】</w:t>
      </w:r>
    </w:p>
    <w:p w:rsidR="00D106A7" w:rsidRDefault="00D106A7" w:rsidP="00D106A7">
      <w:pPr>
        <w:spacing w:line="360" w:lineRule="auto"/>
        <w:rPr>
          <w:rFonts w:ascii="仿宋_GB2312" w:eastAsia="仿宋_GB2312"/>
          <w:b/>
          <w:sz w:val="24"/>
        </w:rPr>
      </w:pPr>
      <w:r>
        <w:rPr>
          <w:rFonts w:ascii="仿宋_GB2312" w:eastAsia="仿宋_GB2312" w:hint="eastAsia"/>
          <w:b/>
          <w:sz w:val="24"/>
        </w:rPr>
        <w:t>黑木耳:小幅下跌</w:t>
      </w:r>
    </w:p>
    <w:p w:rsidR="00D106A7" w:rsidRDefault="00D106A7" w:rsidP="00D106A7">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所黑木耳价格小幅下跌，截止周五渤海商品交易所黑木耳尾盘收于55.45元/公斤，较上周下跌1.27元/公斤。本周黑木耳交收申报情况如下，买方申报交收5360公斤,卖方申报交收6148985公斤，交收配对成功5360公斤，成交量9799120公斤，成交金额545372852元，订货量38136480公斤。</w:t>
      </w:r>
    </w:p>
    <w:p w:rsidR="00D106A7" w:rsidRDefault="00D106A7" w:rsidP="00D106A7">
      <w:pPr>
        <w:spacing w:line="360" w:lineRule="auto"/>
        <w:ind w:firstLineChars="200" w:firstLine="480"/>
        <w:rPr>
          <w:rFonts w:ascii="仿宋_GB2312" w:eastAsia="仿宋_GB2312"/>
          <w:sz w:val="24"/>
          <w:szCs w:val="24"/>
        </w:rPr>
      </w:pPr>
      <w:r>
        <w:rPr>
          <w:rFonts w:ascii="仿宋_GB2312" w:eastAsia="仿宋_GB2312" w:hint="eastAsia"/>
          <w:sz w:val="24"/>
          <w:szCs w:val="24"/>
        </w:rPr>
        <w:t>本周传统市场上黑木耳价格稳定，黑木耳走货量略有减少。进入11月份，南方主产区昼夜温差变大，气温逐渐降低，气候条件已符合黑木耳的生长，浙江龙泉等地已开始陆陆续续出耳，已有少量新木耳上市。北方主产区近期气温大幅下降，偏远地区雨雪天气，黑木耳采收已经进入尾季，采收量大幅减少，预计11月底将结束黑木耳采收。传统市场上，南方市场随着新木耳上市，市场人流量略有提升，由于前期库存较多，贸易商短时间内还没有大量采购的计划，买卖双方了解市场行情为主，市场活跃度不高。北方市场目前库存销售为主，由于今年黑木耳整体采收量较大，加之去年库存木耳积压，市场上黑木耳货源充沛，而前去采购的贸易商和企业较去年同时期减少，市场走货缓慢，市场库存积压严重，短时间内难以清空库存。深加工和零售终端市场方面：近几年黑木耳深加工产业发展迅速，黑木耳深加工产品不断更新，不仅有罐头类、开袋即食产品，还有木耳饮料、木耳饼干等新产品出现，深受消费者青睐。同时进入冬季，火锅生意开始火爆，黑木耳市场需求量略有提升。</w:t>
      </w:r>
    </w:p>
    <w:p w:rsidR="00D106A7" w:rsidRDefault="00D106A7" w:rsidP="00D106A7">
      <w:pPr>
        <w:spacing w:line="360" w:lineRule="auto"/>
        <w:ind w:firstLineChars="200" w:firstLine="480"/>
        <w:rPr>
          <w:rFonts w:ascii="仿宋_GB2312" w:eastAsia="仿宋_GB2312"/>
          <w:sz w:val="24"/>
          <w:szCs w:val="24"/>
        </w:rPr>
      </w:pPr>
      <w:r>
        <w:rPr>
          <w:rFonts w:ascii="仿宋_GB2312" w:eastAsia="仿宋_GB2312" w:hint="eastAsia"/>
          <w:sz w:val="24"/>
          <w:szCs w:val="24"/>
        </w:rPr>
        <w:t>相关资讯：黑木耳营养、美味，深受消费者的喜爱，有着广阔的市场空间。近年来，浙江龙泉市因地制宜，带动农户积极发展黑木耳种植。眼下，随着龙泉市黑木耳首个采摘高峰期的来临，当地的菇农们都趁着晴好天气抓紧时间采摘黑木耳，迎接丰收。</w:t>
      </w:r>
    </w:p>
    <w:p w:rsidR="00D106A7" w:rsidRDefault="00D106A7" w:rsidP="00D106A7">
      <w:pPr>
        <w:spacing w:line="360" w:lineRule="auto"/>
        <w:ind w:firstLineChars="200" w:firstLine="480"/>
        <w:rPr>
          <w:rFonts w:ascii="仿宋_GB2312" w:eastAsia="仿宋_GB2312"/>
          <w:sz w:val="24"/>
          <w:szCs w:val="24"/>
        </w:rPr>
      </w:pPr>
      <w:r>
        <w:rPr>
          <w:rFonts w:ascii="仿宋_GB2312" w:eastAsia="仿宋_GB2312" w:hint="eastAsia"/>
          <w:sz w:val="24"/>
          <w:szCs w:val="24"/>
        </w:rPr>
        <w:t>渤商所黑木耳价格本周小幅下跌，建议交易商密切关注国内黑木耳相关信息，比较价格差距，提前订立合同，锁定商品价格。</w:t>
      </w:r>
    </w:p>
    <w:p w:rsidR="00D106A7" w:rsidRDefault="00D106A7" w:rsidP="00D106A7">
      <w:pPr>
        <w:spacing w:line="360" w:lineRule="auto"/>
        <w:rPr>
          <w:rFonts w:ascii="仿宋_GB2312" w:eastAsia="仿宋_GB2312"/>
          <w:b/>
          <w:sz w:val="24"/>
          <w:szCs w:val="22"/>
        </w:rPr>
      </w:pPr>
      <w:r>
        <w:rPr>
          <w:rFonts w:ascii="仿宋_GB2312" w:eastAsia="仿宋_GB2312" w:hint="eastAsia"/>
          <w:b/>
          <w:sz w:val="24"/>
        </w:rPr>
        <w:t>香菇：小幅下跌</w:t>
      </w:r>
    </w:p>
    <w:p w:rsidR="00D106A7" w:rsidRDefault="00D106A7" w:rsidP="00D106A7">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所香菇价格小幅下跌，周五渤海商品交易所香菇尾盘收于99.15元/公斤，较上周下跌1.57元/公斤。截至周五本周香菇交收申报情况如下，买方申报交收586320公斤，卖方申报交收20800公斤，交收配对成功13305公斤。</w:t>
      </w:r>
      <w:r>
        <w:rPr>
          <w:rFonts w:ascii="仿宋_GB2312" w:eastAsia="仿宋_GB2312" w:hint="eastAsia"/>
          <w:sz w:val="24"/>
          <w:szCs w:val="24"/>
        </w:rPr>
        <w:lastRenderedPageBreak/>
        <w:t>成交量13425040公斤，成交金额1332375392元，订货量20963840公斤。</w:t>
      </w:r>
    </w:p>
    <w:p w:rsidR="00D106A7" w:rsidRDefault="00D106A7" w:rsidP="00D106A7">
      <w:pPr>
        <w:spacing w:line="360" w:lineRule="auto"/>
        <w:ind w:firstLineChars="200" w:firstLine="480"/>
        <w:rPr>
          <w:rFonts w:ascii="仿宋_GB2312" w:eastAsia="仿宋_GB2312"/>
          <w:sz w:val="24"/>
          <w:szCs w:val="24"/>
        </w:rPr>
      </w:pPr>
      <w:r>
        <w:rPr>
          <w:rFonts w:ascii="仿宋_GB2312" w:eastAsia="仿宋_GB2312" w:hint="eastAsia"/>
          <w:sz w:val="24"/>
          <w:szCs w:val="24"/>
        </w:rPr>
        <w:t>本周传统市场上香菇价格稳定，进入11月份，香菇主产区气温逐渐降低，纷纷进入香菇出菇季节。本周气温较上周有明显下降，昼夜温差大，适合中低温香菇的生长，香菇主产区出菇量较上周大幅提升，菇农忙的不亦乐乎。传统市场上本周新菇上市较上周多，由于前期香菇货源紧张，库存几乎为零，贸易商和销售企业急于囤货，大量采购。市场活跃度明显提升，香菇走货量加快，无论菇农还是贸易企业效益都极好。鲜品市场方面：随着近几年香菇栽培技术和保鲜技术的提升，适合鲜菇销售的品种较多，同时鲜品出口量明显提升，近期是鲜菇采收旺季，无论国内市场还是国际市场，鲜品需求量大，鲜品走货量较大。深加工产品和零售终端市场方面：随着加工技术的提升和消费者消费需求的多样化，近年来香菇深加工产品层出不穷，香菇酱、香菇料包、香菇饺子等开袋即食香菇深加工产品呈现多样化，从而带动香菇销量的提升。零售终端市场方面，近期火锅生意开始火爆，无论鲜品香菇还是干品香菇都深受欢迎，市场需求量小幅提升。</w:t>
      </w:r>
    </w:p>
    <w:p w:rsidR="00D106A7" w:rsidRDefault="00D106A7" w:rsidP="00D106A7">
      <w:pPr>
        <w:spacing w:line="360" w:lineRule="auto"/>
        <w:ind w:firstLineChars="200" w:firstLine="480"/>
        <w:rPr>
          <w:rFonts w:ascii="仿宋_GB2312" w:eastAsia="仿宋_GB2312"/>
          <w:sz w:val="24"/>
          <w:szCs w:val="24"/>
        </w:rPr>
      </w:pPr>
      <w:r>
        <w:rPr>
          <w:rFonts w:ascii="仿宋_GB2312" w:eastAsia="仿宋_GB2312" w:hint="eastAsia"/>
          <w:sz w:val="24"/>
          <w:szCs w:val="24"/>
        </w:rPr>
        <w:t>相关资讯：近段时间，湖北丹江口市官山镇五龙庄村的菇农们正忙着为香菇脱袋。据了解，该地区的香菇一个星期后就可以与广大消费者见面了。有位菇农介绍说，今年香菇价格不错，每斤40—60元，他种植香菇20000多袋，预计收入20多万元。据了解，官山镇近年来依托本地丰富林木资源，积极调整产业结构，大力发展食用菌产业，有效增加了农民收入。</w:t>
      </w:r>
    </w:p>
    <w:p w:rsidR="00D106A7" w:rsidRDefault="00D106A7" w:rsidP="00D106A7">
      <w:pPr>
        <w:spacing w:line="360" w:lineRule="auto"/>
        <w:ind w:firstLineChars="200" w:firstLine="480"/>
        <w:rPr>
          <w:rFonts w:ascii="仿宋_GB2312" w:eastAsia="仿宋_GB2312"/>
          <w:sz w:val="24"/>
          <w:szCs w:val="24"/>
        </w:rPr>
      </w:pPr>
      <w:r>
        <w:rPr>
          <w:rFonts w:ascii="仿宋_GB2312" w:eastAsia="仿宋_GB2312" w:hint="eastAsia"/>
          <w:sz w:val="24"/>
          <w:szCs w:val="24"/>
        </w:rPr>
        <w:t>渤商所香菇价格小幅下跌，建议交易商密切关注国内香菇相关信息，根据实际需求，提前订立合同，锁定商品价格。</w:t>
      </w:r>
    </w:p>
    <w:p w:rsidR="00501EE3" w:rsidRDefault="00D945F3" w:rsidP="00501EE3">
      <w:pPr>
        <w:spacing w:beforeLines="100" w:before="312" w:line="360" w:lineRule="auto"/>
        <w:outlineLvl w:val="0"/>
        <w:rPr>
          <w:rFonts w:hAnsi="仿宋_GB2312"/>
          <w:b/>
          <w:bCs/>
          <w:sz w:val="36"/>
          <w:szCs w:val="36"/>
        </w:rPr>
      </w:pPr>
      <w:r>
        <w:rPr>
          <w:rFonts w:hAnsi="仿宋_GB2312"/>
          <w:b/>
          <w:bCs/>
          <w:sz w:val="36"/>
          <w:szCs w:val="36"/>
        </w:rPr>
        <w:br w:type="page"/>
      </w:r>
      <w:r w:rsidR="00501EE3">
        <w:rPr>
          <w:rFonts w:hAnsi="仿宋_GB2312" w:hint="eastAsia"/>
          <w:b/>
          <w:bCs/>
          <w:sz w:val="36"/>
          <w:szCs w:val="36"/>
        </w:rPr>
        <w:lastRenderedPageBreak/>
        <w:t>【石油化工板块】</w:t>
      </w:r>
    </w:p>
    <w:p w:rsidR="00501EE3" w:rsidRDefault="00501EE3" w:rsidP="00501EE3">
      <w:pPr>
        <w:spacing w:beforeLines="50" w:before="156" w:line="360" w:lineRule="auto"/>
        <w:jc w:val="center"/>
        <w:rPr>
          <w:rFonts w:ascii="仿宋_GB2312" w:eastAsia="仿宋_GB2312"/>
          <w:b/>
          <w:sz w:val="28"/>
          <w:szCs w:val="24"/>
        </w:rPr>
      </w:pPr>
      <w:r>
        <w:rPr>
          <w:rFonts w:ascii="仿宋_GB2312" w:eastAsia="仿宋_GB2312" w:hint="eastAsia"/>
          <w:b/>
          <w:sz w:val="28"/>
          <w:szCs w:val="24"/>
        </w:rPr>
        <w:t>PTA&amp;MEG&amp;PET：上下游深度疲软</w:t>
      </w:r>
    </w:p>
    <w:p w:rsidR="00501EE3" w:rsidRDefault="00501EE3" w:rsidP="00501EE3">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渤商所PTA&amp;MEG&amp;PET:</w:t>
      </w:r>
    </w:p>
    <w:p w:rsidR="00501EE3" w:rsidRDefault="00501EE3" w:rsidP="00501EE3">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渤商所PTA本周开盘价5580元/吨、最高价5580元/吨、最低价5152元/吨、收盘价5380元/吨、均价5266元/吨。</w:t>
      </w:r>
    </w:p>
    <w:p w:rsidR="00501EE3" w:rsidRDefault="00501EE3" w:rsidP="00501EE3">
      <w:pPr>
        <w:spacing w:line="360" w:lineRule="auto"/>
        <w:ind w:firstLineChars="200" w:firstLine="480"/>
        <w:rPr>
          <w:rFonts w:ascii="仿宋_GB2312" w:eastAsia="仿宋_GB2312"/>
          <w:sz w:val="24"/>
          <w:szCs w:val="24"/>
        </w:rPr>
      </w:pPr>
      <w:r>
        <w:rPr>
          <w:rFonts w:ascii="仿宋_GB2312" w:eastAsia="仿宋_GB2312" w:hint="eastAsia"/>
          <w:sz w:val="24"/>
          <w:szCs w:val="24"/>
        </w:rPr>
        <w:t>渤商所MEG本周开盘价5944元/吨、最高价6026元/吨、最低价5803元/吨、收盘价5841元/吨、均价5862元/吨。</w:t>
      </w:r>
    </w:p>
    <w:p w:rsidR="00501EE3" w:rsidRDefault="00501EE3" w:rsidP="00501EE3">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渤商所PET本周开盘价7750元/吨、最高价8300元/吨、最低价6800元/吨、收盘价6800元/吨、均价6800元/吨。</w:t>
      </w:r>
    </w:p>
    <w:p w:rsidR="00501EE3" w:rsidRDefault="00501EE3" w:rsidP="00501EE3">
      <w:pPr>
        <w:spacing w:beforeLines="50" w:before="156" w:line="360" w:lineRule="auto"/>
        <w:ind w:leftChars="50" w:left="105" w:firstLineChars="150" w:firstLine="361"/>
        <w:rPr>
          <w:rFonts w:ascii="仿宋_GB2312" w:eastAsia="仿宋_GB2312"/>
          <w:sz w:val="24"/>
          <w:szCs w:val="24"/>
        </w:rPr>
      </w:pPr>
      <w:r>
        <w:rPr>
          <w:rFonts w:ascii="仿宋_GB2312" w:eastAsia="仿宋_GB2312" w:hint="eastAsia"/>
          <w:b/>
          <w:sz w:val="24"/>
          <w:szCs w:val="24"/>
        </w:rPr>
        <w:t>PTA：PX低位，PTA现货充足、价格下行。</w:t>
      </w:r>
      <w:r>
        <w:rPr>
          <w:rFonts w:ascii="仿宋_GB2312" w:eastAsia="仿宋_GB2312" w:hint="eastAsia"/>
          <w:sz w:val="24"/>
          <w:szCs w:val="24"/>
        </w:rPr>
        <w:t>本周PTA现货市场行情继续震荡下跌，华东主流市场价格由上周五的5600元/吨下跌至本周四的5300元/吨。</w:t>
      </w:r>
    </w:p>
    <w:p w:rsidR="00501EE3" w:rsidRDefault="00501EE3" w:rsidP="00501EE3">
      <w:pPr>
        <w:spacing w:line="360" w:lineRule="auto"/>
        <w:ind w:leftChars="50" w:left="105" w:firstLineChars="150" w:firstLine="360"/>
        <w:rPr>
          <w:rFonts w:ascii="仿宋_GB2312" w:eastAsia="仿宋_GB2312"/>
          <w:sz w:val="24"/>
          <w:szCs w:val="24"/>
        </w:rPr>
      </w:pPr>
      <w:r>
        <w:rPr>
          <w:rFonts w:ascii="仿宋_GB2312" w:eastAsia="仿宋_GB2312" w:hint="eastAsia"/>
          <w:sz w:val="24"/>
          <w:szCs w:val="24"/>
        </w:rPr>
        <w:t>原料PX本周震荡下行，周四开始企稳。具体来看，上周五亚洲PX价格有1023美元/吨FOB韩国，周三降至966美元/吨，周四企稳至975美元/吨FOB韩国；PTA方面，本周负荷略有降低，由上周的75.3%降至目前的71.8%，但供应量依旧宽松，现货生产亏损300元/吨左右；聚酯方面，目前综合负荷维持在79%附近，聚酯产销回落至60%左右，但由于生产效益良好，对PTA的需求刚性补货情况良好；综合来看，。</w:t>
      </w:r>
    </w:p>
    <w:p w:rsidR="00501EE3" w:rsidRDefault="00501EE3" w:rsidP="00501EE3">
      <w:pPr>
        <w:spacing w:beforeLines="50" w:before="156" w:line="360" w:lineRule="auto"/>
        <w:ind w:firstLineChars="200" w:firstLine="482"/>
        <w:rPr>
          <w:rFonts w:ascii="仿宋_GB2312" w:eastAsia="仿宋_GB2312"/>
          <w:sz w:val="24"/>
          <w:szCs w:val="24"/>
        </w:rPr>
      </w:pPr>
      <w:r>
        <w:rPr>
          <w:rFonts w:ascii="仿宋_GB2312" w:eastAsia="仿宋_GB2312" w:hint="eastAsia"/>
          <w:b/>
          <w:sz w:val="24"/>
          <w:szCs w:val="24"/>
        </w:rPr>
        <w:t>MEG：上下游偏弱，MEG震荡向下。</w:t>
      </w:r>
      <w:r>
        <w:rPr>
          <w:rFonts w:ascii="仿宋_GB2312" w:eastAsia="仿宋_GB2312" w:hint="eastAsia"/>
          <w:sz w:val="24"/>
          <w:szCs w:val="24"/>
        </w:rPr>
        <w:t>本周MEG现货市场价格继续震荡下跌，华东主流市场价格由上周五的6045元/吨上涨至5760元/吨。</w:t>
      </w:r>
    </w:p>
    <w:p w:rsidR="00501EE3" w:rsidRDefault="00501EE3" w:rsidP="00501EE3">
      <w:pPr>
        <w:spacing w:line="360" w:lineRule="auto"/>
        <w:ind w:firstLineChars="200" w:firstLine="480"/>
        <w:rPr>
          <w:rFonts w:ascii="仿宋_GB2312" w:eastAsia="仿宋_GB2312"/>
          <w:sz w:val="24"/>
          <w:szCs w:val="24"/>
        </w:rPr>
      </w:pPr>
      <w:r>
        <w:rPr>
          <w:rFonts w:ascii="仿宋_GB2312" w:eastAsia="仿宋_GB2312" w:hint="eastAsia"/>
          <w:sz w:val="24"/>
          <w:szCs w:val="24"/>
        </w:rPr>
        <w:t>本周华东主港MEG总库存约为81.8万吨，环比上周下降0.4万吨；原料乙烯方面，目前基本面表现偏弱，乙烯行情弱势盘整，乙烯东北亚价格稳定至1330美元/吨；近期PTA市场看空心态维持，对MEG拖累作用严重；目前外围市场及原油走势依旧在弱势平台震荡，并且 PX-PTA 环节存在供应矛盾，对乙二醇形成一定连带承压；下游聚酯产销回落至刚性区间，对乙二醇直接利好刺激放缓，当然工厂现金流驱动下对现货采购力度尚可，加之贸易商现货低价惜售，重心相对坚挺。但“原油不稳，跌势不止”的逻辑依旧占主导，乙二醇市场心态的修复仍需时间确认。短期乙二醇焦点依旧围绕原油展开，若能配合原油的阶段性企稳，</w:t>
      </w:r>
      <w:r>
        <w:rPr>
          <w:rFonts w:ascii="仿宋_GB2312" w:eastAsia="仿宋_GB2312" w:hint="eastAsia"/>
          <w:sz w:val="24"/>
          <w:szCs w:val="24"/>
        </w:rPr>
        <w:lastRenderedPageBreak/>
        <w:t>乙二醇有望出现适度反弹。</w:t>
      </w:r>
    </w:p>
    <w:p w:rsidR="00501EE3" w:rsidRDefault="00501EE3" w:rsidP="00501EE3">
      <w:pPr>
        <w:spacing w:beforeLines="50" w:before="156" w:line="360" w:lineRule="auto"/>
        <w:ind w:firstLineChars="200" w:firstLine="482"/>
        <w:rPr>
          <w:rFonts w:ascii="仿宋_GB2312" w:eastAsia="仿宋_GB2312"/>
          <w:sz w:val="24"/>
          <w:szCs w:val="24"/>
        </w:rPr>
      </w:pPr>
      <w:r>
        <w:rPr>
          <w:rFonts w:ascii="仿宋_GB2312" w:eastAsia="仿宋_GB2312" w:hint="eastAsia"/>
          <w:b/>
          <w:sz w:val="24"/>
          <w:szCs w:val="24"/>
        </w:rPr>
        <w:t>PET：产销回落，利润高位。</w:t>
      </w:r>
      <w:r>
        <w:rPr>
          <w:rFonts w:ascii="仿宋_GB2312" w:eastAsia="仿宋_GB2312" w:hint="eastAsia"/>
          <w:sz w:val="24"/>
          <w:szCs w:val="24"/>
        </w:rPr>
        <w:t>本周聚酯行情平稳运行，华东主流市场聚酯切片价格由7550元/吨下跌至7250元/吨，涤纶长丝以POY为例价格也小幅下跌250元/吨至8600元/吨。</w:t>
      </w:r>
    </w:p>
    <w:p w:rsidR="00501EE3" w:rsidRDefault="00501EE3" w:rsidP="00501EE3">
      <w:pPr>
        <w:spacing w:line="360" w:lineRule="auto"/>
        <w:ind w:firstLineChars="200" w:firstLine="480"/>
        <w:rPr>
          <w:rFonts w:ascii="仿宋_GB2312" w:eastAsia="仿宋_GB2312"/>
          <w:sz w:val="24"/>
          <w:szCs w:val="24"/>
        </w:rPr>
      </w:pPr>
      <w:r>
        <w:rPr>
          <w:rFonts w:ascii="仿宋_GB2312" w:eastAsia="仿宋_GB2312" w:hint="eastAsia"/>
          <w:sz w:val="24"/>
          <w:szCs w:val="24"/>
        </w:rPr>
        <w:t>目前聚酯市场上游原料成本面弱势依旧，聚酯产品成本支撑薄弱；产业链的生产利润正逐渐向下游转移，本周以POY为例的涤丝产品现货生产效益继续提高，目前在1000元/吨以上，效益良好；在利益的驱使下，聚酯整体开工高位维持79%；下游织造厂家采购趋于谨慎，目前聚酯完成阶段性补货之后，产销回落至60%附近。综合以上，聚酯原料震荡偏弱，切片前期放量后近期成交气氛清淡，但因目前切片工厂库存低位，短期聚酯切片价格小幅盘整，但后期来看，原油石化暂无实质性利好，PTA 库存上升，并且当前切片现金流利润仍然较好，后期聚酯切片下行压力仍存。</w:t>
      </w:r>
    </w:p>
    <w:p w:rsidR="00501EE3" w:rsidRDefault="00501EE3" w:rsidP="00501EE3">
      <w:pPr>
        <w:spacing w:beforeLines="50" w:before="156" w:line="360" w:lineRule="auto"/>
        <w:ind w:firstLineChars="200" w:firstLine="480"/>
        <w:rPr>
          <w:rFonts w:ascii="仿宋_GB2312" w:eastAsia="仿宋_GB2312"/>
          <w:sz w:val="24"/>
          <w:szCs w:val="24"/>
        </w:rPr>
      </w:pPr>
      <w:r>
        <w:rPr>
          <w:rFonts w:ascii="仿宋_GB2312" w:eastAsia="仿宋_GB2312" w:hint="eastAsia"/>
          <w:sz w:val="24"/>
          <w:szCs w:val="24"/>
        </w:rPr>
        <w:t>本周渤商PTA价格震荡下跌，盘面价格与现货价格的价差波动较大，在-90~90元/吨之间。在目前国内PTA产能严重过剩的情况下，选择在渤商所订立卖出合同，增加销售渠道；也可选择在渤商所订立买入合同，或随采随用；也可。</w:t>
      </w:r>
    </w:p>
    <w:p w:rsidR="00501EE3" w:rsidRDefault="00501EE3" w:rsidP="00501EE3">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MEG前期震荡下跌，除周三外，渤商所盘面价格与现货价格的价差波动较大，价差在-120~80元/吨左右。在目前MEG下游需求疲弱，MEG销售不畅的情况下，企业可选择在渤商所订立卖出合同，增加销售渠道；也可选择在渤商所订立买入合同，或随采随用。</w:t>
      </w:r>
    </w:p>
    <w:p w:rsidR="00501EE3" w:rsidRDefault="00501EE3" w:rsidP="00501EE3">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PET盘面波动较大，渤商所盘面价格与现货价格波动范围也较大，范围在-200~300元/吨之间。在化纤产业链产能过剩，行情疲软的情况下，企业可根据自身需求在盘面订立合同，增加销售渠道；也可选择在渤商所订立买入合同，或随采随用。</w:t>
      </w:r>
    </w:p>
    <w:p w:rsidR="00501EE3" w:rsidRDefault="00501EE3" w:rsidP="00501EE3">
      <w:pPr>
        <w:spacing w:beforeLines="50" w:before="156" w:line="360" w:lineRule="auto"/>
        <w:jc w:val="center"/>
        <w:outlineLvl w:val="0"/>
        <w:rPr>
          <w:rFonts w:ascii="仿宋_GB2312" w:eastAsia="仿宋_GB2312"/>
          <w:b/>
          <w:sz w:val="28"/>
          <w:szCs w:val="28"/>
        </w:rPr>
      </w:pPr>
      <w:r>
        <w:rPr>
          <w:rFonts w:ascii="仿宋_GB2312" w:eastAsia="仿宋_GB2312" w:hint="eastAsia"/>
          <w:b/>
          <w:sz w:val="28"/>
          <w:szCs w:val="28"/>
        </w:rPr>
        <w:t>ABS（华南）B20012：持续下跌</w:t>
      </w:r>
    </w:p>
    <w:p w:rsidR="00501EE3" w:rsidRDefault="00501EE3" w:rsidP="00501EE3">
      <w:pPr>
        <w:spacing w:line="360" w:lineRule="auto"/>
        <w:ind w:firstLineChars="200" w:firstLine="480"/>
        <w:outlineLvl w:val="0"/>
        <w:rPr>
          <w:rFonts w:ascii="仿宋_GB2312" w:eastAsia="仿宋_GB2312"/>
          <w:sz w:val="24"/>
        </w:rPr>
      </w:pPr>
      <w:r>
        <w:rPr>
          <w:rFonts w:ascii="仿宋_GB2312" w:eastAsia="仿宋_GB2312" w:hint="eastAsia"/>
          <w:sz w:val="24"/>
        </w:rPr>
        <w:t>本周渤商所ABS树脂华南持续下跌。开盘的14.46元/公斤，最高为14.51元/公斤，最低13.96元/公斤，周五尾盘收于14.20元/公斤，结算价14.02元/公斤。</w:t>
      </w:r>
    </w:p>
    <w:p w:rsidR="00501EE3" w:rsidRDefault="00501EE3" w:rsidP="00501EE3">
      <w:pPr>
        <w:spacing w:line="360" w:lineRule="auto"/>
        <w:ind w:firstLineChars="200" w:firstLine="480"/>
        <w:outlineLvl w:val="0"/>
        <w:rPr>
          <w:rFonts w:ascii="仿宋_GB2312" w:eastAsia="仿宋_GB2312"/>
          <w:sz w:val="24"/>
        </w:rPr>
      </w:pPr>
      <w:r>
        <w:rPr>
          <w:rFonts w:ascii="仿宋_GB2312" w:eastAsia="仿宋_GB2312" w:hint="eastAsia"/>
          <w:sz w:val="24"/>
        </w:rPr>
        <w:t>因国际原油和原料苯乙烯价格走势不明，国内ABS商家心态迷茫，市场价格</w:t>
      </w:r>
      <w:r>
        <w:rPr>
          <w:rFonts w:ascii="仿宋_GB2312" w:eastAsia="仿宋_GB2312" w:hint="eastAsia"/>
          <w:sz w:val="24"/>
        </w:rPr>
        <w:lastRenderedPageBreak/>
        <w:t xml:space="preserve">维持窄幅整理格局，主流报价维持在13900-14900元/吨之间。鉴于生产成本维持高位，中间多随行就市，低价位货源减少。下游制品企业维持低库存，开工较低，拿货意向不高，月末成交未有明显改善。流通环节货源充足，下游企业维持偏低库存，拿货按需而入，实际成交小量零散为主。华南市场本周观望气氛浓重，商谈疲软，商家货源供应稳定，心态趋稳，按单谨慎出货，受上游原料及国际市场影响，场内商家信心略显松动，成交欠佳，多低端徘徊，本周商家报盘大稳小动。在缺乏信息指引情况下，国内ABS市场维持窄幅整理走势。下游企业依旧维持在偏低库存，拿货尚未有较大改善，因此短期内ABS或维持整理走势。  </w:t>
      </w:r>
    </w:p>
    <w:p w:rsidR="00501EE3" w:rsidRDefault="00501EE3" w:rsidP="00501EE3">
      <w:pPr>
        <w:spacing w:line="360" w:lineRule="auto"/>
        <w:ind w:firstLineChars="100" w:firstLine="240"/>
        <w:outlineLvl w:val="0"/>
        <w:rPr>
          <w:rFonts w:ascii="仿宋_GB2312" w:eastAsia="仿宋_GB2312"/>
          <w:sz w:val="24"/>
        </w:rPr>
      </w:pPr>
      <w:r>
        <w:rPr>
          <w:rFonts w:ascii="仿宋_GB2312" w:eastAsia="仿宋_GB2312" w:hint="eastAsia"/>
          <w:sz w:val="24"/>
        </w:rPr>
        <w:t xml:space="preserve">  本周渤商所ABS树脂华南平均结算价为14360元/吨，传统东莞现货757K平均价格为14740元/吨，15A1平均价格为14880元/吨，渤商所周平均价格与以上各品牌价差分别为380元/吨，520元/吨，存在一定价差。企业可以根据自身情况通过渤商所订立合同随采随用或增加销售渠道及时出货。</w:t>
      </w:r>
    </w:p>
    <w:p w:rsidR="00501EE3" w:rsidRDefault="00501EE3" w:rsidP="00501EE3">
      <w:pPr>
        <w:spacing w:beforeLines="50" w:before="156" w:line="360" w:lineRule="auto"/>
        <w:jc w:val="center"/>
        <w:rPr>
          <w:rFonts w:ascii="仿宋_GB2312" w:eastAsia="仿宋_GB2312"/>
          <w:b/>
          <w:sz w:val="28"/>
          <w:szCs w:val="24"/>
        </w:rPr>
      </w:pPr>
      <w:r>
        <w:rPr>
          <w:rFonts w:ascii="仿宋_GB2312" w:eastAsia="仿宋_GB2312" w:hint="eastAsia"/>
          <w:b/>
          <w:sz w:val="28"/>
          <w:szCs w:val="24"/>
        </w:rPr>
        <w:t>PVC（山东）&amp;PVC（华东）</w:t>
      </w:r>
    </w:p>
    <w:p w:rsidR="00501EE3" w:rsidRDefault="00501EE3" w:rsidP="00501EE3">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渤商所PVC（山东）本周开盘价5900元/吨、最高价5940元/吨、最低价5894元/吨、收盘价5918元/吨、均价5910元/吨。</w:t>
      </w:r>
    </w:p>
    <w:p w:rsidR="00501EE3" w:rsidRDefault="00501EE3" w:rsidP="00501EE3">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渤商所PVC（华东）本周横盘整理。</w:t>
      </w:r>
    </w:p>
    <w:p w:rsidR="00501EE3" w:rsidRDefault="00501EE3" w:rsidP="00501EE3">
      <w:pPr>
        <w:spacing w:line="360" w:lineRule="auto"/>
        <w:ind w:firstLineChars="200" w:firstLine="482"/>
        <w:rPr>
          <w:rFonts w:ascii="仿宋_GB2312" w:eastAsia="仿宋_GB2312"/>
          <w:sz w:val="24"/>
          <w:szCs w:val="24"/>
        </w:rPr>
      </w:pPr>
      <w:r>
        <w:rPr>
          <w:rFonts w:ascii="仿宋_GB2312" w:eastAsia="仿宋_GB2312" w:hint="eastAsia"/>
          <w:b/>
          <w:sz w:val="24"/>
          <w:szCs w:val="24"/>
        </w:rPr>
        <w:t>原料电石：</w:t>
      </w:r>
      <w:r>
        <w:rPr>
          <w:rFonts w:ascii="仿宋_GB2312" w:eastAsia="仿宋_GB2312" w:hint="eastAsia"/>
          <w:sz w:val="24"/>
          <w:szCs w:val="24"/>
        </w:rPr>
        <w:t>本周电石市场供应平稳，下游需求情况尚可，市场交投积极性尚可，市场行情盘整；</w:t>
      </w:r>
    </w:p>
    <w:p w:rsidR="00501EE3" w:rsidRDefault="00501EE3" w:rsidP="00501EE3">
      <w:pPr>
        <w:spacing w:line="360" w:lineRule="auto"/>
        <w:ind w:firstLineChars="200" w:firstLine="482"/>
        <w:rPr>
          <w:rFonts w:ascii="仿宋_GB2312" w:eastAsia="仿宋_GB2312"/>
          <w:sz w:val="24"/>
          <w:szCs w:val="24"/>
        </w:rPr>
      </w:pPr>
      <w:r>
        <w:rPr>
          <w:rFonts w:ascii="仿宋_GB2312" w:eastAsia="仿宋_GB2312" w:hint="eastAsia"/>
          <w:b/>
          <w:sz w:val="24"/>
          <w:szCs w:val="24"/>
        </w:rPr>
        <w:t>PVC现货市场：价格坚挺，整体稳定。</w:t>
      </w:r>
      <w:r>
        <w:rPr>
          <w:rFonts w:ascii="仿宋_GB2312" w:eastAsia="仿宋_GB2312" w:hint="eastAsia"/>
          <w:sz w:val="24"/>
          <w:szCs w:val="24"/>
        </w:rPr>
        <w:t>本周现货PVC市场库存不大，北京APEC峰会帷幕终于拉开，作为全球性的主要峰会，中国做了充分的准备。为了保障空气质量，对部分企业生产、物流等做了大量规定，其中北京及天津等地大货车将停止出入。对于PVC行业来说，暂未有企业明确列入停车之列，但少数企业受煤电负荷下降将间接影响到PVC的产量。物流对PVC行业的影响相对略大，天津三家PVC企业从明日开始不能外发，北京、天津及周边下游企业从明天开始也将难以采购到货源。其他地区影响相对有限。</w:t>
      </w:r>
    </w:p>
    <w:p w:rsidR="00501EE3" w:rsidRDefault="00501EE3" w:rsidP="00501EE3">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本周渤商所PVC(山东)价格小幅整理，PVC（华东）横盘整理，盘面价格与山东主流市场价格高出30-50元/吨左右，生产企业可在目前国内PP产能严重过剩的情况下，在渤商所订立卖出合同，增加销售渠道。</w:t>
      </w:r>
    </w:p>
    <w:p w:rsidR="00501EE3" w:rsidRDefault="00501EE3" w:rsidP="00501EE3">
      <w:pPr>
        <w:spacing w:beforeLines="50" w:before="156" w:line="360" w:lineRule="auto"/>
        <w:jc w:val="center"/>
        <w:rPr>
          <w:rFonts w:ascii="仿宋_GB2312" w:eastAsia="仿宋_GB2312"/>
          <w:b/>
          <w:sz w:val="28"/>
          <w:szCs w:val="24"/>
        </w:rPr>
      </w:pPr>
      <w:r>
        <w:rPr>
          <w:rFonts w:ascii="仿宋_GB2312" w:eastAsia="仿宋_GB2312" w:hint="eastAsia"/>
          <w:b/>
          <w:sz w:val="28"/>
          <w:szCs w:val="24"/>
        </w:rPr>
        <w:lastRenderedPageBreak/>
        <w:t>聚丙烯拉丝级（中轻）</w:t>
      </w:r>
    </w:p>
    <w:p w:rsidR="00501EE3" w:rsidRDefault="00501EE3" w:rsidP="00501EE3">
      <w:pPr>
        <w:spacing w:line="360" w:lineRule="auto"/>
        <w:ind w:firstLineChars="200" w:firstLine="480"/>
        <w:rPr>
          <w:rFonts w:ascii="仿宋_GB2312" w:eastAsia="仿宋_GB2312"/>
          <w:sz w:val="24"/>
          <w:szCs w:val="24"/>
        </w:rPr>
      </w:pPr>
      <w:r>
        <w:rPr>
          <w:rFonts w:ascii="仿宋_GB2312" w:eastAsia="仿宋_GB2312" w:hint="eastAsia"/>
          <w:sz w:val="24"/>
          <w:szCs w:val="24"/>
        </w:rPr>
        <w:t>渤商所聚丙烯拉丝级（中轻）本周开盘价8870元/吨、最高价9100元/吨、最低价8700元/吨、收盘价8805元/吨、均价8872元/吨。</w:t>
      </w:r>
    </w:p>
    <w:p w:rsidR="00501EE3" w:rsidRDefault="00501EE3" w:rsidP="00501EE3">
      <w:pPr>
        <w:spacing w:line="360" w:lineRule="auto"/>
        <w:ind w:firstLineChars="200" w:firstLine="482"/>
        <w:rPr>
          <w:rFonts w:ascii="仿宋_GB2312" w:eastAsia="仿宋_GB2312"/>
          <w:sz w:val="24"/>
          <w:szCs w:val="24"/>
        </w:rPr>
      </w:pPr>
      <w:r>
        <w:rPr>
          <w:rFonts w:ascii="仿宋_GB2312" w:eastAsia="仿宋_GB2312" w:hint="eastAsia"/>
          <w:b/>
          <w:sz w:val="24"/>
          <w:szCs w:val="24"/>
        </w:rPr>
        <w:t>上游原料;</w:t>
      </w:r>
      <w:r>
        <w:rPr>
          <w:rFonts w:ascii="仿宋_GB2312" w:eastAsia="仿宋_GB2312" w:hint="eastAsia"/>
          <w:sz w:val="24"/>
          <w:szCs w:val="24"/>
        </w:rPr>
        <w:t>近期原油价格反弹，纽约商品交易所12月交货的轻质原油期货价格上涨1.49美元，收于每桶78.68美元，涨幅为1.9%。12月交货的伦敦布伦特原油期货价格上涨0.13美元，收于每桶82.95美元。</w:t>
      </w:r>
    </w:p>
    <w:p w:rsidR="00501EE3" w:rsidRDefault="00501EE3" w:rsidP="00501EE3">
      <w:pPr>
        <w:spacing w:line="360" w:lineRule="auto"/>
        <w:ind w:firstLineChars="200" w:firstLine="482"/>
        <w:rPr>
          <w:rFonts w:ascii="仿宋_GB2312" w:eastAsia="仿宋_GB2312"/>
          <w:sz w:val="24"/>
          <w:szCs w:val="24"/>
        </w:rPr>
      </w:pPr>
      <w:r>
        <w:rPr>
          <w:rFonts w:ascii="仿宋_GB2312" w:eastAsia="仿宋_GB2312" w:hint="eastAsia"/>
          <w:b/>
          <w:sz w:val="24"/>
          <w:szCs w:val="24"/>
        </w:rPr>
        <w:t>聚丙烯现货市场：PP价格小幅下跌。</w:t>
      </w:r>
      <w:r>
        <w:rPr>
          <w:rFonts w:ascii="仿宋_GB2312" w:eastAsia="仿宋_GB2312" w:hint="eastAsia"/>
          <w:sz w:val="24"/>
          <w:szCs w:val="24"/>
        </w:rPr>
        <w:t>本周PP期货方面在进入11月份之后下行，尽管石化企业于11月月初调高价格，然本周陆续有牌号调低报价，市场信心受打压；贸易商随行就市，持续观望。下游厂家仍按需采购，需求不强。</w:t>
      </w:r>
    </w:p>
    <w:p w:rsidR="00501EE3" w:rsidRDefault="00501EE3" w:rsidP="00501EE3">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所PP价格震荡下跌；盘面价格低于华东现货市场价格200-400元/吨左右，生产企业可选择在渤商所订立买入合同，或随采随用；也可在目前国内PP产能严重过剩的情况下，在渤商所订立卖出合同，增加销售渠道。</w:t>
      </w:r>
    </w:p>
    <w:p w:rsidR="00AB0CA6" w:rsidRDefault="00AB0CA6" w:rsidP="00501EE3">
      <w:pPr>
        <w:spacing w:beforeLines="100" w:before="312" w:line="360" w:lineRule="auto"/>
        <w:outlineLvl w:val="0"/>
        <w:rPr>
          <w:rFonts w:ascii="仿宋_GB2312" w:eastAsia="仿宋_GB2312"/>
          <w:b/>
          <w:sz w:val="24"/>
          <w:szCs w:val="24"/>
        </w:rPr>
      </w:pPr>
    </w:p>
    <w:p w:rsidR="00501EE3" w:rsidRDefault="00501EE3" w:rsidP="00501EE3">
      <w:pPr>
        <w:spacing w:beforeLines="100" w:before="312" w:line="360" w:lineRule="auto"/>
        <w:outlineLvl w:val="0"/>
        <w:rPr>
          <w:rFonts w:ascii="仿宋_GB2312" w:eastAsia="仿宋_GB2312"/>
          <w:b/>
          <w:sz w:val="24"/>
          <w:szCs w:val="24"/>
        </w:rPr>
      </w:pPr>
    </w:p>
    <w:p w:rsidR="00501EE3" w:rsidRDefault="00501EE3" w:rsidP="00501EE3">
      <w:pPr>
        <w:spacing w:beforeLines="100" w:before="312" w:line="360" w:lineRule="auto"/>
        <w:outlineLvl w:val="0"/>
        <w:rPr>
          <w:rFonts w:ascii="仿宋_GB2312" w:eastAsia="仿宋_GB2312"/>
          <w:b/>
          <w:sz w:val="24"/>
          <w:szCs w:val="24"/>
        </w:rPr>
      </w:pPr>
    </w:p>
    <w:p w:rsidR="00501EE3" w:rsidRDefault="00501EE3" w:rsidP="00501EE3">
      <w:pPr>
        <w:spacing w:beforeLines="100" w:before="312" w:line="360" w:lineRule="auto"/>
        <w:outlineLvl w:val="0"/>
        <w:rPr>
          <w:rFonts w:ascii="仿宋_GB2312" w:eastAsia="仿宋_GB2312"/>
          <w:b/>
          <w:sz w:val="24"/>
          <w:szCs w:val="24"/>
        </w:rPr>
      </w:pPr>
    </w:p>
    <w:p w:rsidR="00501EE3" w:rsidRDefault="00501EE3" w:rsidP="00501EE3">
      <w:pPr>
        <w:spacing w:beforeLines="100" w:before="312" w:line="360" w:lineRule="auto"/>
        <w:outlineLvl w:val="0"/>
        <w:rPr>
          <w:rFonts w:ascii="仿宋_GB2312" w:eastAsia="仿宋_GB2312"/>
          <w:b/>
          <w:sz w:val="24"/>
          <w:szCs w:val="24"/>
        </w:rPr>
      </w:pPr>
    </w:p>
    <w:p w:rsidR="00501EE3" w:rsidRDefault="00501EE3" w:rsidP="00501EE3">
      <w:pPr>
        <w:spacing w:beforeLines="100" w:before="312" w:line="360" w:lineRule="auto"/>
        <w:outlineLvl w:val="0"/>
        <w:rPr>
          <w:rFonts w:ascii="仿宋_GB2312" w:eastAsia="仿宋_GB2312"/>
          <w:b/>
          <w:sz w:val="24"/>
          <w:szCs w:val="24"/>
        </w:rPr>
      </w:pPr>
    </w:p>
    <w:p w:rsidR="00501EE3" w:rsidRDefault="00501EE3" w:rsidP="00501EE3">
      <w:pPr>
        <w:spacing w:beforeLines="100" w:before="312" w:line="360" w:lineRule="auto"/>
        <w:outlineLvl w:val="0"/>
        <w:rPr>
          <w:rFonts w:ascii="仿宋_GB2312" w:eastAsia="仿宋_GB2312"/>
          <w:b/>
          <w:sz w:val="24"/>
          <w:szCs w:val="24"/>
        </w:rPr>
      </w:pPr>
    </w:p>
    <w:p w:rsidR="00501EE3" w:rsidRDefault="00501EE3" w:rsidP="00501EE3">
      <w:pPr>
        <w:spacing w:beforeLines="100" w:before="312" w:line="360" w:lineRule="auto"/>
        <w:outlineLvl w:val="0"/>
        <w:rPr>
          <w:rFonts w:ascii="仿宋_GB2312" w:eastAsia="仿宋_GB2312"/>
          <w:b/>
          <w:sz w:val="24"/>
          <w:szCs w:val="24"/>
        </w:rPr>
      </w:pPr>
    </w:p>
    <w:p w:rsidR="00501EE3" w:rsidRPr="00501EE3" w:rsidRDefault="00501EE3" w:rsidP="00501EE3">
      <w:pPr>
        <w:spacing w:beforeLines="100" w:before="312" w:line="360" w:lineRule="auto"/>
        <w:outlineLvl w:val="0"/>
        <w:rPr>
          <w:rFonts w:ascii="仿宋_GB2312" w:eastAsia="仿宋_GB2312"/>
          <w:b/>
          <w:sz w:val="24"/>
          <w:szCs w:val="24"/>
        </w:rPr>
      </w:pPr>
    </w:p>
    <w:p w:rsidR="00AB0CA6" w:rsidRPr="00AB0CA6" w:rsidRDefault="00AB0CA6" w:rsidP="00AB0CA6">
      <w:pPr>
        <w:widowControl/>
        <w:jc w:val="left"/>
        <w:rPr>
          <w:rFonts w:ascii="仿宋_GB2312" w:eastAsia="仿宋_GB2312"/>
          <w:b/>
          <w:sz w:val="24"/>
          <w:szCs w:val="24"/>
        </w:rPr>
      </w:pPr>
    </w:p>
    <w:p w:rsidR="00961973" w:rsidRDefault="00961973">
      <w:pPr>
        <w:widowControl/>
        <w:spacing w:line="360" w:lineRule="auto"/>
        <w:ind w:firstLineChars="250" w:firstLine="602"/>
        <w:jc w:val="left"/>
        <w:rPr>
          <w:rFonts w:ascii="宋体" w:hAnsi="宋体" w:cs="宋体"/>
          <w:b/>
          <w:kern w:val="0"/>
          <w:sz w:val="24"/>
          <w:szCs w:val="24"/>
        </w:rPr>
      </w:pPr>
    </w:p>
    <w:p w:rsidR="00961973" w:rsidRDefault="00D945F3">
      <w:pPr>
        <w:widowControl/>
        <w:spacing w:line="360" w:lineRule="auto"/>
        <w:ind w:firstLineChars="250" w:firstLine="602"/>
        <w:jc w:val="left"/>
        <w:rPr>
          <w:rFonts w:ascii="宋体" w:hAnsi="宋体" w:cs="宋体"/>
          <w:b/>
          <w:kern w:val="0"/>
          <w:sz w:val="24"/>
          <w:szCs w:val="24"/>
        </w:rPr>
      </w:pPr>
      <w:r>
        <w:rPr>
          <w:rFonts w:ascii="宋体" w:hAnsi="宋体" w:cs="宋体"/>
          <w:b/>
          <w:kern w:val="0"/>
          <w:sz w:val="24"/>
          <w:szCs w:val="24"/>
        </w:rPr>
        <w:lastRenderedPageBreak/>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p w:rsidR="00961973" w:rsidRDefault="00961973"/>
    <w:sectPr w:rsidR="00961973">
      <w:headerReference w:type="default" r:id="rId12"/>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2F" w:rsidRDefault="00DC0B2F">
      <w:r>
        <w:separator/>
      </w:r>
    </w:p>
  </w:endnote>
  <w:endnote w:type="continuationSeparator" w:id="0">
    <w:p w:rsidR="00DC0B2F" w:rsidRDefault="00DC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ˎ̥">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2F" w:rsidRDefault="00DC0B2F">
      <w:r>
        <w:separator/>
      </w:r>
    </w:p>
  </w:footnote>
  <w:footnote w:type="continuationSeparator" w:id="0">
    <w:p w:rsidR="00DC0B2F" w:rsidRDefault="00DC0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73" w:rsidRDefault="0096197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973"/>
    <w:rsid w:val="001F7851"/>
    <w:rsid w:val="002B0D27"/>
    <w:rsid w:val="003D0ACE"/>
    <w:rsid w:val="00501EE3"/>
    <w:rsid w:val="005749A9"/>
    <w:rsid w:val="00685356"/>
    <w:rsid w:val="00696459"/>
    <w:rsid w:val="0078714E"/>
    <w:rsid w:val="00791A0C"/>
    <w:rsid w:val="00802EDF"/>
    <w:rsid w:val="00961973"/>
    <w:rsid w:val="009D1C72"/>
    <w:rsid w:val="009D72C2"/>
    <w:rsid w:val="00A25483"/>
    <w:rsid w:val="00A97113"/>
    <w:rsid w:val="00AB0CA6"/>
    <w:rsid w:val="00BA0F07"/>
    <w:rsid w:val="00C059EA"/>
    <w:rsid w:val="00C52BAB"/>
    <w:rsid w:val="00D106A7"/>
    <w:rsid w:val="00D126B3"/>
    <w:rsid w:val="00D945F3"/>
    <w:rsid w:val="00DC0B2F"/>
    <w:rsid w:val="00DD3A73"/>
    <w:rsid w:val="00E0562D"/>
    <w:rsid w:val="00F85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Calibri" w:hAnsi="Calibri"/>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Pr>
      <w:b/>
      <w:bCs/>
    </w:rPr>
  </w:style>
  <w:style w:type="character" w:styleId="a7">
    <w:name w:val="Hyperlink"/>
    <w:rPr>
      <w:rFonts w:ascii="ˎ̥" w:hAnsi="ˎ̥" w:hint="default"/>
      <w:color w:val="000000"/>
      <w:u w:val="none"/>
    </w:rPr>
  </w:style>
  <w:style w:type="paragraph" w:customStyle="1" w:styleId="11">
    <w:name w:val="列出段落11"/>
    <w:pPr>
      <w:ind w:firstLineChars="200" w:firstLine="420"/>
    </w:pPr>
    <w:rPr>
      <w:rFonts w:ascii="Calibri" w:hAnsi="Calibri"/>
    </w:rPr>
  </w:style>
  <w:style w:type="paragraph" w:customStyle="1" w:styleId="1">
    <w:name w:val="列出段落1"/>
    <w:basedOn w:val="a"/>
    <w:qFormat/>
    <w:pPr>
      <w:ind w:firstLineChars="200" w:firstLine="420"/>
    </w:pPr>
    <w:rPr>
      <w:rFonts w:ascii="Calibri" w:hAnsi="Calibri"/>
      <w:szCs w:val="22"/>
    </w:rPr>
  </w:style>
  <w:style w:type="paragraph" w:customStyle="1" w:styleId="10">
    <w:name w:val="列出段落1"/>
    <w:basedOn w:val="a"/>
    <w:pPr>
      <w:ind w:firstLineChars="200" w:firstLine="420"/>
    </w:pPr>
    <w:rPr>
      <w:rFonts w:ascii="Calibri" w:hAnsi="Calibri"/>
      <w:szCs w:val="22"/>
    </w:rPr>
  </w:style>
  <w:style w:type="paragraph" w:customStyle="1" w:styleId="2">
    <w:name w:val="列出段落2"/>
    <w:basedOn w:val="a"/>
    <w:pPr>
      <w:ind w:firstLineChars="200" w:firstLine="420"/>
    </w:pPr>
    <w:rPr>
      <w:rFonts w:ascii="Calibri" w:hAnsi="Calibri"/>
      <w:szCs w:val="22"/>
    </w:rPr>
  </w:style>
  <w:style w:type="paragraph" w:customStyle="1" w:styleId="3">
    <w:name w:val="列出段落3"/>
    <w:basedOn w:val="a"/>
    <w:pPr>
      <w:ind w:firstLineChars="200" w:firstLine="420"/>
    </w:pPr>
    <w:rPr>
      <w:rFonts w:ascii="Calibri" w:hAnsi="Calibri"/>
      <w:szCs w:val="22"/>
    </w:rPr>
  </w:style>
  <w:style w:type="paragraph" w:customStyle="1" w:styleId="4">
    <w:name w:val="列出段落4"/>
    <w:basedOn w:val="a"/>
    <w:pPr>
      <w:ind w:firstLineChars="200" w:firstLine="420"/>
    </w:pPr>
    <w:rPr>
      <w:rFonts w:ascii="Calibri" w:hAnsi="Calibri"/>
      <w:szCs w:val="22"/>
    </w:rPr>
  </w:style>
  <w:style w:type="paragraph" w:customStyle="1" w:styleId="5">
    <w:name w:val="列出段落5"/>
    <w:basedOn w:val="a"/>
    <w:pPr>
      <w:ind w:firstLineChars="200" w:firstLine="420"/>
    </w:pPr>
    <w:rPr>
      <w:rFonts w:ascii="Calibri" w:hAnsi="Calibri"/>
      <w:szCs w:val="22"/>
    </w:rPr>
  </w:style>
  <w:style w:type="paragraph" w:customStyle="1" w:styleId="6">
    <w:name w:val="列出段落6"/>
    <w:basedOn w:val="a"/>
    <w:pPr>
      <w:ind w:firstLineChars="200" w:firstLine="420"/>
    </w:pPr>
    <w:rPr>
      <w:rFonts w:ascii="Calibri" w:hAnsi="Calibri"/>
      <w:szCs w:val="22"/>
    </w:rPr>
  </w:style>
  <w:style w:type="paragraph" w:customStyle="1" w:styleId="7">
    <w:name w:val="列出段落7"/>
    <w:basedOn w:val="a"/>
    <w:uiPriority w:val="99"/>
    <w:pPr>
      <w:ind w:firstLineChars="200" w:firstLine="420"/>
    </w:pPr>
    <w:rPr>
      <w:rFonts w:ascii="Calibri" w:hAnsi="Calibri"/>
      <w:szCs w:val="22"/>
    </w:rPr>
  </w:style>
  <w:style w:type="paragraph" w:customStyle="1" w:styleId="ListParagraph1">
    <w:name w:val="List Paragraph1"/>
    <w:basedOn w:val="a"/>
    <w:uiPriority w:val="99"/>
    <w:pPr>
      <w:ind w:firstLineChars="200" w:firstLine="420"/>
    </w:pPr>
    <w:rPr>
      <w:rFonts w:ascii="Calibri" w:hAnsi="Calibri"/>
      <w:szCs w:val="22"/>
    </w:rPr>
  </w:style>
  <w:style w:type="character" w:customStyle="1" w:styleId="Char0">
    <w:name w:val="页眉 Char"/>
    <w:link w:val="a4"/>
    <w:rPr>
      <w:sz w:val="18"/>
      <w:szCs w:val="18"/>
    </w:rPr>
  </w:style>
  <w:style w:type="character" w:customStyle="1" w:styleId="Char">
    <w:name w:val="页脚 Char"/>
    <w:link w:val="a3"/>
    <w:uiPriority w:val="99"/>
    <w:rPr>
      <w:sz w:val="18"/>
      <w:szCs w:val="18"/>
    </w:rPr>
  </w:style>
  <w:style w:type="paragraph" w:customStyle="1" w:styleId="8">
    <w:name w:val="列出段落8"/>
    <w:basedOn w:val="a"/>
    <w:uiPriority w:val="99"/>
    <w:rsid w:val="00F851BC"/>
    <w:pPr>
      <w:ind w:firstLineChars="200" w:firstLine="420"/>
    </w:pPr>
    <w:rPr>
      <w:rFonts w:ascii="Calibri" w:hAnsi="Calibri"/>
      <w:szCs w:val="22"/>
    </w:rPr>
  </w:style>
  <w:style w:type="paragraph" w:customStyle="1" w:styleId="9">
    <w:name w:val="列出段落9"/>
    <w:basedOn w:val="a"/>
    <w:uiPriority w:val="99"/>
    <w:rsid w:val="003D0ACE"/>
    <w:pPr>
      <w:ind w:firstLineChars="200" w:firstLine="420"/>
    </w:pPr>
    <w:rPr>
      <w:rFonts w:ascii="Calibri" w:hAnsi="Calibri"/>
      <w:szCs w:val="22"/>
    </w:rPr>
  </w:style>
  <w:style w:type="paragraph" w:customStyle="1" w:styleId="100">
    <w:name w:val="列出段落10"/>
    <w:basedOn w:val="a"/>
    <w:uiPriority w:val="99"/>
    <w:rsid w:val="00A97113"/>
    <w:pPr>
      <w:ind w:firstLineChars="200" w:firstLine="420"/>
    </w:pPr>
    <w:rPr>
      <w:rFonts w:ascii="Calibri" w:hAnsi="Calibri"/>
      <w:szCs w:val="22"/>
    </w:rPr>
  </w:style>
  <w:style w:type="paragraph" w:customStyle="1" w:styleId="12">
    <w:name w:val="列出段落12"/>
    <w:basedOn w:val="a"/>
    <w:uiPriority w:val="99"/>
    <w:rsid w:val="00E0562D"/>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9693">
      <w:bodyDiv w:val="1"/>
      <w:marLeft w:val="0"/>
      <w:marRight w:val="0"/>
      <w:marTop w:val="0"/>
      <w:marBottom w:val="0"/>
      <w:divBdr>
        <w:top w:val="none" w:sz="0" w:space="0" w:color="auto"/>
        <w:left w:val="none" w:sz="0" w:space="0" w:color="auto"/>
        <w:bottom w:val="none" w:sz="0" w:space="0" w:color="auto"/>
        <w:right w:val="none" w:sz="0" w:space="0" w:color="auto"/>
      </w:divBdr>
    </w:div>
    <w:div w:id="563832930">
      <w:bodyDiv w:val="1"/>
      <w:marLeft w:val="0"/>
      <w:marRight w:val="0"/>
      <w:marTop w:val="0"/>
      <w:marBottom w:val="0"/>
      <w:divBdr>
        <w:top w:val="none" w:sz="0" w:space="0" w:color="auto"/>
        <w:left w:val="none" w:sz="0" w:space="0" w:color="auto"/>
        <w:bottom w:val="none" w:sz="0" w:space="0" w:color="auto"/>
        <w:right w:val="none" w:sz="0" w:space="0" w:color="auto"/>
      </w:divBdr>
    </w:div>
    <w:div w:id="856777666">
      <w:bodyDiv w:val="1"/>
      <w:marLeft w:val="0"/>
      <w:marRight w:val="0"/>
      <w:marTop w:val="0"/>
      <w:marBottom w:val="0"/>
      <w:divBdr>
        <w:top w:val="none" w:sz="0" w:space="0" w:color="auto"/>
        <w:left w:val="none" w:sz="0" w:space="0" w:color="auto"/>
        <w:bottom w:val="none" w:sz="0" w:space="0" w:color="auto"/>
        <w:right w:val="none" w:sz="0" w:space="0" w:color="auto"/>
      </w:divBdr>
    </w:div>
    <w:div w:id="998271186">
      <w:bodyDiv w:val="1"/>
      <w:marLeft w:val="0"/>
      <w:marRight w:val="0"/>
      <w:marTop w:val="0"/>
      <w:marBottom w:val="0"/>
      <w:divBdr>
        <w:top w:val="none" w:sz="0" w:space="0" w:color="auto"/>
        <w:left w:val="none" w:sz="0" w:space="0" w:color="auto"/>
        <w:bottom w:val="none" w:sz="0" w:space="0" w:color="auto"/>
        <w:right w:val="none" w:sz="0" w:space="0" w:color="auto"/>
      </w:divBdr>
    </w:div>
    <w:div w:id="1183281849">
      <w:bodyDiv w:val="1"/>
      <w:marLeft w:val="0"/>
      <w:marRight w:val="0"/>
      <w:marTop w:val="0"/>
      <w:marBottom w:val="0"/>
      <w:divBdr>
        <w:top w:val="none" w:sz="0" w:space="0" w:color="auto"/>
        <w:left w:val="none" w:sz="0" w:space="0" w:color="auto"/>
        <w:bottom w:val="none" w:sz="0" w:space="0" w:color="auto"/>
        <w:right w:val="none" w:sz="0" w:space="0" w:color="auto"/>
      </w:divBdr>
    </w:div>
    <w:div w:id="1531990847">
      <w:bodyDiv w:val="1"/>
      <w:marLeft w:val="0"/>
      <w:marRight w:val="0"/>
      <w:marTop w:val="0"/>
      <w:marBottom w:val="0"/>
      <w:divBdr>
        <w:top w:val="none" w:sz="0" w:space="0" w:color="auto"/>
        <w:left w:val="none" w:sz="0" w:space="0" w:color="auto"/>
        <w:bottom w:val="none" w:sz="0" w:space="0" w:color="auto"/>
        <w:right w:val="none" w:sz="0" w:space="0" w:color="auto"/>
      </w:divBdr>
    </w:div>
    <w:div w:id="1814131201">
      <w:bodyDiv w:val="1"/>
      <w:marLeft w:val="0"/>
      <w:marRight w:val="0"/>
      <w:marTop w:val="0"/>
      <w:marBottom w:val="0"/>
      <w:divBdr>
        <w:top w:val="none" w:sz="0" w:space="0" w:color="auto"/>
        <w:left w:val="none" w:sz="0" w:space="0" w:color="auto"/>
        <w:bottom w:val="none" w:sz="0" w:space="0" w:color="auto"/>
        <w:right w:val="none" w:sz="0" w:space="0" w:color="auto"/>
      </w:divBdr>
    </w:div>
    <w:div w:id="1859923775">
      <w:bodyDiv w:val="1"/>
      <w:marLeft w:val="0"/>
      <w:marRight w:val="0"/>
      <w:marTop w:val="0"/>
      <w:marBottom w:val="0"/>
      <w:divBdr>
        <w:top w:val="none" w:sz="0" w:space="0" w:color="auto"/>
        <w:left w:val="none" w:sz="0" w:space="0" w:color="auto"/>
        <w:bottom w:val="none" w:sz="0" w:space="0" w:color="auto"/>
        <w:right w:val="none" w:sz="0" w:space="0" w:color="auto"/>
      </w:divBdr>
    </w:div>
    <w:div w:id="2104572806">
      <w:bodyDiv w:val="1"/>
      <w:marLeft w:val="0"/>
      <w:marRight w:val="0"/>
      <w:marTop w:val="0"/>
      <w:marBottom w:val="0"/>
      <w:divBdr>
        <w:top w:val="none" w:sz="0" w:space="0" w:color="auto"/>
        <w:left w:val="none" w:sz="0" w:space="0" w:color="auto"/>
        <w:bottom w:val="none" w:sz="0" w:space="0" w:color="auto"/>
        <w:right w:val="none" w:sz="0" w:space="0" w:color="auto"/>
      </w:divBdr>
    </w:div>
    <w:div w:id="2105109966">
      <w:bodyDiv w:val="1"/>
      <w:marLeft w:val="0"/>
      <w:marRight w:val="0"/>
      <w:marTop w:val="0"/>
      <w:marBottom w:val="0"/>
      <w:divBdr>
        <w:top w:val="none" w:sz="0" w:space="0" w:color="auto"/>
        <w:left w:val="none" w:sz="0" w:space="0" w:color="auto"/>
        <w:bottom w:val="none" w:sz="0" w:space="0" w:color="auto"/>
        <w:right w:val="none" w:sz="0" w:space="0" w:color="auto"/>
      </w:divBdr>
    </w:div>
    <w:div w:id="2136292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c.org.cn/CoalIndex/chs/new/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org.cn/CoalIndex/chs/new/" TargetMode="External"/><Relationship Id="rId5" Type="http://schemas.openxmlformats.org/officeDocument/2006/relationships/webSettings" Target="webSettings.xml"/><Relationship Id="rId10" Type="http://schemas.openxmlformats.org/officeDocument/2006/relationships/hyperlink" Target="http://www.osc.org.cn/CoalIndex/chs/new/" TargetMode="External"/><Relationship Id="rId4" Type="http://schemas.openxmlformats.org/officeDocument/2006/relationships/settings" Target="settings.xml"/><Relationship Id="rId9" Type="http://schemas.openxmlformats.org/officeDocument/2006/relationships/hyperlink" Target="http://www.osc.org.cn/CoalIndex/chs/new/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【煤炭能源板块】</dc:title>
  <dc:creator>user</dc:creator>
  <cp:lastModifiedBy>DELL</cp:lastModifiedBy>
  <cp:revision>13</cp:revision>
  <dcterms:created xsi:type="dcterms:W3CDTF">2014-06-27T09:27:00Z</dcterms:created>
  <dcterms:modified xsi:type="dcterms:W3CDTF">2014-11-07T09:37:00Z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