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973" w:rsidRDefault="00D945F3">
      <w:pPr>
        <w:pStyle w:val="10"/>
        <w:tabs>
          <w:tab w:val="left" w:pos="7088"/>
        </w:tabs>
        <w:spacing w:line="360" w:lineRule="auto"/>
        <w:ind w:firstLineChars="0" w:firstLine="0"/>
        <w:rPr>
          <w:rFonts w:ascii="仿宋_GB2312" w:eastAsia="仿宋_GB2312"/>
          <w:b/>
          <w:sz w:val="24"/>
        </w:rPr>
      </w:pPr>
      <w:r>
        <w:rPr>
          <w:rFonts w:hAnsi="仿宋_GB2312"/>
          <w:b/>
          <w:bCs/>
          <w:sz w:val="36"/>
          <w:szCs w:val="36"/>
        </w:rPr>
        <w:t>【</w:t>
      </w:r>
      <w:r>
        <w:rPr>
          <w:rFonts w:hAnsi="仿宋_GB2312" w:hint="eastAsia"/>
          <w:b/>
          <w:bCs/>
          <w:sz w:val="36"/>
          <w:szCs w:val="36"/>
        </w:rPr>
        <w:t>煤炭能源</w:t>
      </w:r>
      <w:r>
        <w:rPr>
          <w:rFonts w:hAnsi="仿宋_GB2312"/>
          <w:b/>
          <w:bCs/>
          <w:sz w:val="36"/>
          <w:szCs w:val="36"/>
        </w:rPr>
        <w:t>板块】</w:t>
      </w:r>
    </w:p>
    <w:p w:rsidR="007C7048" w:rsidRDefault="007C7048" w:rsidP="007C7048">
      <w:pPr>
        <w:tabs>
          <w:tab w:val="left" w:pos="7088"/>
        </w:tabs>
        <w:spacing w:line="360" w:lineRule="auto"/>
        <w:rPr>
          <w:rFonts w:ascii="仿宋_GB2312" w:eastAsia="仿宋_GB2312"/>
          <w:b/>
          <w:sz w:val="24"/>
        </w:rPr>
      </w:pPr>
      <w:r>
        <w:rPr>
          <w:rFonts w:ascii="仿宋_GB2312" w:eastAsia="仿宋_GB2312" w:hint="eastAsia"/>
          <w:b/>
          <w:sz w:val="24"/>
        </w:rPr>
        <w:t>动力煤：小幅下跌</w:t>
      </w:r>
    </w:p>
    <w:p w:rsidR="007C7048" w:rsidRDefault="007C7048" w:rsidP="007C7048">
      <w:pPr>
        <w:tabs>
          <w:tab w:val="left" w:pos="7088"/>
        </w:tabs>
        <w:spacing w:line="360" w:lineRule="auto"/>
        <w:ind w:firstLineChars="200" w:firstLine="480"/>
        <w:rPr>
          <w:rFonts w:ascii="仿宋_GB2312" w:eastAsia="仿宋_GB2312" w:hAnsi="仿宋"/>
          <w:sz w:val="24"/>
          <w:szCs w:val="24"/>
        </w:rPr>
      </w:pPr>
      <w:r>
        <w:rPr>
          <w:rFonts w:ascii="仿宋_GB2312" w:eastAsia="仿宋_GB2312" w:hAnsi="仿宋" w:hint="eastAsia"/>
          <w:sz w:val="24"/>
          <w:szCs w:val="24"/>
        </w:rPr>
        <w:t>本周秦皇岛海运煤炭交易市场发布的环渤海动力</w:t>
      </w:r>
      <w:hyperlink r:id="rId8" w:tgtFrame="http://news.cqcoal.com/a/xinwenzixun/meishizhouping/2014/1114/_blank" w:history="1">
        <w:r>
          <w:rPr>
            <w:rStyle w:val="a7"/>
            <w:rFonts w:ascii="仿宋_GB2312" w:eastAsia="仿宋_GB2312" w:hAnsi="仿宋" w:hint="eastAsia"/>
            <w:sz w:val="24"/>
            <w:szCs w:val="24"/>
          </w:rPr>
          <w:t>煤价格</w:t>
        </w:r>
      </w:hyperlink>
      <w:r>
        <w:rPr>
          <w:rFonts w:ascii="仿宋_GB2312" w:eastAsia="仿宋_GB2312" w:hAnsi="仿宋" w:hint="eastAsia"/>
          <w:sz w:val="24"/>
          <w:szCs w:val="24"/>
        </w:rPr>
        <w:t>指数报收于509元/吨，本报告期（11月5日至11月11日）比前一报告期上涨了3元/吨。秦皇岛港动力煤品种价格止涨走平。秦皇岛4500大卡热量动力煤价格为400-410元/吨；5000大卡发热量动力煤价格为445-455元/吨；5500大卡发热量动力煤价格为505-515元/吨；5800大卡发热量动力煤价格为545-555元/吨。由于秦皇岛港对前期企业提价的反应较为充分,加之近期港存迅速上扬,本周价格上升动能迅速减弱。</w:t>
      </w:r>
    </w:p>
    <w:p w:rsidR="007C7048" w:rsidRDefault="007C7048" w:rsidP="007C7048">
      <w:pPr>
        <w:tabs>
          <w:tab w:val="left" w:pos="7088"/>
        </w:tabs>
        <w:spacing w:line="360" w:lineRule="auto"/>
        <w:rPr>
          <w:rFonts w:ascii="仿宋_GB2312" w:eastAsia="仿宋_GB2312" w:hAnsi="仿宋"/>
          <w:sz w:val="24"/>
          <w:szCs w:val="24"/>
        </w:rPr>
      </w:pPr>
      <w:r>
        <w:rPr>
          <w:rFonts w:ascii="仿宋_GB2312" w:eastAsia="仿宋_GB2312" w:hAnsi="仿宋" w:hint="eastAsia"/>
          <w:sz w:val="24"/>
          <w:szCs w:val="24"/>
        </w:rPr>
        <w:t xml:space="preserve">    </w:t>
      </w:r>
      <w:hyperlink r:id="rId9" w:tgtFrame="http://news.cqcoal.com/a/xinwenzixun/meishizhouping/2014/1114/_blank" w:history="1">
        <w:r>
          <w:rPr>
            <w:rStyle w:val="a7"/>
            <w:rFonts w:ascii="仿宋_GB2312" w:eastAsia="仿宋_GB2312" w:hAnsi="仿宋" w:hint="eastAsia"/>
            <w:sz w:val="24"/>
            <w:szCs w:val="24"/>
          </w:rPr>
          <w:t>环渤海动力煤价格指数</w:t>
        </w:r>
      </w:hyperlink>
      <w:r>
        <w:rPr>
          <w:rFonts w:ascii="仿宋_GB2312" w:eastAsia="仿宋_GB2312" w:hAnsi="仿宋" w:hint="eastAsia"/>
          <w:sz w:val="24"/>
          <w:szCs w:val="24"/>
        </w:rPr>
        <w:t>的运行结果表明，价格持平的规格品数量迅速增加，而价格上涨的港口规格品数量迅速减少，该地区动力煤交易价格上涨动能出现衰减；价格指数的涨幅由前一期的9元/吨快速收缩至3元/吨；自9月初止跌回升以来，截止到本期，价格指数已经累计回升了31元/吨、提高了6.5%。</w:t>
      </w:r>
    </w:p>
    <w:p w:rsidR="007C7048" w:rsidRDefault="007C7048" w:rsidP="007C7048">
      <w:pPr>
        <w:tabs>
          <w:tab w:val="left" w:pos="7088"/>
        </w:tabs>
        <w:spacing w:line="360" w:lineRule="auto"/>
        <w:rPr>
          <w:rFonts w:ascii="仿宋_GB2312" w:eastAsia="仿宋_GB2312" w:hAnsi="仿宋"/>
          <w:sz w:val="24"/>
          <w:szCs w:val="24"/>
        </w:rPr>
      </w:pPr>
      <w:r>
        <w:rPr>
          <w:rFonts w:ascii="仿宋_GB2312" w:eastAsia="仿宋_GB2312" w:hAnsi="仿宋" w:hint="eastAsia"/>
          <w:sz w:val="24"/>
          <w:szCs w:val="24"/>
        </w:rPr>
        <w:t xml:space="preserve">    分析认为，整体上看，环渤海地区动力煤价格在9月份止跌反弹，价格指数也随之回升；从价格指数的回升轨迹看，一方面，最近9个报告期中，有5个报告期上涨、4个报告期持平，上涨缺乏连续性，价格指数的跳跃式、间断性回升态势，说明动力煤价格上涨的主动性不足；另一方面，价格指数上涨的时间节点及涨升幅度均与部分生产企业调高煤炭价格的时间和幅度高度吻合，说明价格指数上涨主要得益于这一“外力”的推动和影响。   </w:t>
      </w:r>
    </w:p>
    <w:p w:rsidR="007C7048" w:rsidRDefault="007C7048" w:rsidP="007C7048">
      <w:pPr>
        <w:tabs>
          <w:tab w:val="left" w:pos="7088"/>
        </w:tabs>
        <w:spacing w:line="360" w:lineRule="auto"/>
        <w:ind w:firstLineChars="200" w:firstLine="480"/>
        <w:rPr>
          <w:rFonts w:ascii="仿宋_GB2312" w:eastAsia="仿宋_GB2312" w:hAnsi="仿宋"/>
          <w:color w:val="000000"/>
          <w:szCs w:val="22"/>
        </w:rPr>
      </w:pPr>
      <w:r>
        <w:rPr>
          <w:rFonts w:ascii="仿宋_GB2312" w:eastAsia="仿宋_GB2312" w:hAnsi="仿宋" w:hint="eastAsia"/>
          <w:sz w:val="24"/>
          <w:szCs w:val="24"/>
        </w:rPr>
        <w:t>本周现货与期货市场均呈现动力煤偏弱走势。产地周边主要煤炭消费企业库存都已经达到高位水平，华北大部分地区的采暖也逐步进入稳定阶段。基于冬储目的的采购规模倾向收缩。虽然近期焦煤价格涨幅明显，但动力煤成本下行及后续需求平淡的预期都较强，导致了煤种间市场走势的分化。</w:t>
      </w:r>
    </w:p>
    <w:p w:rsidR="007C7048" w:rsidRDefault="007C7048" w:rsidP="007C7048">
      <w:pPr>
        <w:pStyle w:val="10"/>
        <w:tabs>
          <w:tab w:val="left" w:pos="7088"/>
        </w:tabs>
        <w:spacing w:line="360" w:lineRule="auto"/>
        <w:ind w:firstLineChars="0" w:firstLine="0"/>
        <w:rPr>
          <w:rFonts w:ascii="仿宋_GB2312" w:eastAsia="仿宋_GB2312" w:hAnsi="仿宋"/>
          <w:b/>
          <w:sz w:val="24"/>
        </w:rPr>
      </w:pPr>
      <w:r>
        <w:rPr>
          <w:rFonts w:ascii="仿宋_GB2312" w:eastAsia="仿宋_GB2312" w:hAnsi="仿宋" w:hint="eastAsia"/>
          <w:b/>
          <w:sz w:val="24"/>
        </w:rPr>
        <w:t>焦煤：小幅上涨</w:t>
      </w:r>
    </w:p>
    <w:p w:rsidR="007C7048" w:rsidRDefault="007C7048" w:rsidP="007C7048">
      <w:pPr>
        <w:pStyle w:val="10"/>
        <w:tabs>
          <w:tab w:val="left" w:pos="7088"/>
        </w:tabs>
        <w:spacing w:line="360" w:lineRule="auto"/>
        <w:ind w:firstLine="480"/>
        <w:rPr>
          <w:rFonts w:ascii="仿宋_GB2312" w:eastAsia="仿宋_GB2312" w:hAnsi="仿宋"/>
          <w:sz w:val="24"/>
          <w:szCs w:val="24"/>
        </w:rPr>
      </w:pPr>
      <w:r>
        <w:rPr>
          <w:rFonts w:ascii="仿宋_GB2312" w:eastAsia="仿宋_GB2312" w:hAnsi="仿宋" w:hint="eastAsia"/>
          <w:sz w:val="24"/>
          <w:szCs w:val="24"/>
        </w:rPr>
        <w:t>本周焦煤价格出现一波持稳行情。周五渤海商品交易所焦煤出现价格回落收于602元，交易量与订货量稳定。</w:t>
      </w:r>
    </w:p>
    <w:p w:rsidR="007C7048" w:rsidRDefault="007C7048" w:rsidP="007C7048">
      <w:pPr>
        <w:pStyle w:val="10"/>
        <w:tabs>
          <w:tab w:val="left" w:pos="7088"/>
        </w:tabs>
        <w:spacing w:line="360" w:lineRule="auto"/>
        <w:ind w:firstLine="480"/>
        <w:rPr>
          <w:rFonts w:ascii="仿宋_GB2312" w:eastAsia="仿宋_GB2312" w:hAnsi="仿宋"/>
          <w:sz w:val="24"/>
          <w:szCs w:val="24"/>
        </w:rPr>
      </w:pPr>
      <w:r>
        <w:rPr>
          <w:rFonts w:ascii="仿宋_GB2312" w:eastAsia="仿宋_GB2312" w:hAnsi="仿宋" w:hint="eastAsia"/>
          <w:sz w:val="24"/>
          <w:szCs w:val="24"/>
        </w:rPr>
        <w:t xml:space="preserve">　冶金煤方面，11月随着国内限产政策逐步落实到位、环保监察力度不断加强、基建整合矿放缓入市、进口煤数量进一步下降以及煤企经营的市场环境不断改善等因素叠加，冶金煤供应量将明显减少，市场将维持供需弱平衡态势，季</w:t>
      </w:r>
      <w:r>
        <w:rPr>
          <w:rFonts w:ascii="仿宋_GB2312" w:eastAsia="仿宋_GB2312" w:hAnsi="仿宋" w:hint="eastAsia"/>
          <w:sz w:val="24"/>
          <w:szCs w:val="24"/>
        </w:rPr>
        <w:lastRenderedPageBreak/>
        <w:t>节性平稳反弹。房地产开工下降将带动钢铁、建材行业需求相对减弱，APEC会议期间重点管控的钢铁、焦化等工业源也将使冶金煤短期需求受到抑制，冶金煤价格持续大幅反弹的动力不足，或出现试探性小幅上涨。</w:t>
      </w:r>
    </w:p>
    <w:p w:rsidR="007C7048" w:rsidRDefault="007C7048" w:rsidP="007C7048">
      <w:pPr>
        <w:pStyle w:val="10"/>
        <w:tabs>
          <w:tab w:val="left" w:pos="7088"/>
        </w:tabs>
        <w:spacing w:line="360" w:lineRule="auto"/>
        <w:ind w:firstLine="480"/>
        <w:rPr>
          <w:rFonts w:ascii="仿宋_GB2312" w:eastAsia="仿宋_GB2312" w:hAnsi="仿宋"/>
          <w:sz w:val="24"/>
          <w:szCs w:val="24"/>
        </w:rPr>
      </w:pPr>
      <w:r>
        <w:rPr>
          <w:rFonts w:ascii="仿宋_GB2312" w:eastAsia="仿宋_GB2312" w:hAnsi="仿宋" w:hint="eastAsia"/>
          <w:sz w:val="24"/>
          <w:szCs w:val="24"/>
        </w:rPr>
        <w:t>本期山西省吕梁部分地区个别炼焦煤品种价格小幅上涨10元/吨，其他地区低位持稳。下游钢焦企业季节性采购需求增强，带动省内炼焦煤市场整体呈稳中上行走势。其中吕梁柳林地区下游接货客户增多，个别主焦煤品种价格有所上调；临汾地区炼焦煤市场成交较为活跃，价格暂无变化。</w:t>
      </w:r>
    </w:p>
    <w:p w:rsidR="007C7048" w:rsidRDefault="007C7048" w:rsidP="007C7048">
      <w:pPr>
        <w:pStyle w:val="10"/>
        <w:tabs>
          <w:tab w:val="left" w:pos="7088"/>
        </w:tabs>
        <w:spacing w:line="360" w:lineRule="auto"/>
        <w:ind w:firstLine="480"/>
        <w:rPr>
          <w:rFonts w:ascii="仿宋_GB2312" w:eastAsia="仿宋_GB2312" w:hAnsi="仿宋"/>
          <w:sz w:val="24"/>
          <w:szCs w:val="24"/>
        </w:rPr>
      </w:pPr>
      <w:r>
        <w:rPr>
          <w:rFonts w:ascii="仿宋_GB2312" w:eastAsia="仿宋_GB2312" w:hAnsi="仿宋" w:hint="eastAsia"/>
          <w:sz w:val="24"/>
          <w:szCs w:val="24"/>
        </w:rPr>
        <w:t>社会库存去化速度收窄，限产临时加大将促下游价格反弹，但反弹能否持续仍要观察需求与流动性改善幅度。本周社会钢材库存环比下降1.96%，降幅较上周有所收窄，需求端企稳后反弹不强。近期APEC会议期间限产使得钢厂盈利与产能利用率走势继续背离，163家钢厂盈利面环比上升4.29个百分点至68.09%，但产能利用率小幅下降，本周Myspic综指环比上涨0.18点。周末河北地区限产力度进一步加大，焦化、高炉、轧线大规模停产，幅度超过此前预期。预计下周产业链下游产品价格将有所反弹，但由于文件要求限产仅至11日，短期情绪性影响可能更大。限产结束后高位盈利将促供给明显回升，虽然至产能极限空间不大，但仍将产生一次性压力释放。本周下游焦煤库存环比微降，符合过去2年11月第一周下降规则，预计补库后续仍将继续，本周北方港口焦煤库存加速下降并伴随价格反弹，被动去库仍在持续。预计下周原料库存在下游限产的背景下将较大幅度增加，并部分平滑下游后续开工回升，总体来说，限产事件对炼焦煤影响不大，下游补库支撑反弹逻辑未变，持续性与幅度仍取决于后续需求及流动性能否进一步改善。</w:t>
      </w:r>
    </w:p>
    <w:p w:rsidR="007C7048" w:rsidRDefault="007C7048" w:rsidP="007C7048">
      <w:pPr>
        <w:pStyle w:val="10"/>
        <w:tabs>
          <w:tab w:val="left" w:pos="7088"/>
        </w:tabs>
        <w:spacing w:line="360" w:lineRule="auto"/>
        <w:ind w:firstLine="480"/>
        <w:rPr>
          <w:rFonts w:ascii="仿宋_GB2312" w:eastAsia="仿宋_GB2312" w:hAnsi="仿宋"/>
          <w:sz w:val="24"/>
          <w:szCs w:val="24"/>
        </w:rPr>
      </w:pPr>
      <w:r>
        <w:rPr>
          <w:rFonts w:ascii="仿宋_GB2312" w:eastAsia="仿宋_GB2312" w:hAnsi="仿宋" w:hint="eastAsia"/>
          <w:sz w:val="24"/>
          <w:szCs w:val="24"/>
        </w:rPr>
        <w:t>大商所1501合约价格与渤商所焦煤现价有一定价差，投资者可寻找跨市套利机会。个人投资者顺势而为，及时止盈止损。</w:t>
      </w:r>
    </w:p>
    <w:p w:rsidR="007C7048" w:rsidRDefault="007C7048" w:rsidP="007C7048">
      <w:pPr>
        <w:spacing w:line="360" w:lineRule="auto"/>
        <w:ind w:firstLineChars="200" w:firstLine="480"/>
        <w:rPr>
          <w:rFonts w:ascii="仿宋_GB2312" w:eastAsia="仿宋_GB2312" w:hAnsi="仿宋"/>
          <w:sz w:val="24"/>
          <w:szCs w:val="22"/>
        </w:rPr>
      </w:pPr>
    </w:p>
    <w:p w:rsidR="007C7048" w:rsidRDefault="007C7048" w:rsidP="007C7048">
      <w:pPr>
        <w:pStyle w:val="10"/>
        <w:tabs>
          <w:tab w:val="left" w:pos="7088"/>
        </w:tabs>
        <w:spacing w:line="360" w:lineRule="auto"/>
        <w:ind w:firstLineChars="0" w:firstLine="0"/>
        <w:rPr>
          <w:rFonts w:ascii="仿宋_GB2312" w:eastAsia="仿宋_GB2312"/>
          <w:b/>
          <w:sz w:val="24"/>
        </w:rPr>
      </w:pPr>
      <w:r>
        <w:rPr>
          <w:rFonts w:ascii="仿宋_GB2312" w:eastAsia="仿宋_GB2312" w:hint="eastAsia"/>
          <w:b/>
          <w:sz w:val="24"/>
        </w:rPr>
        <w:t>焦炭：下跌</w:t>
      </w:r>
    </w:p>
    <w:p w:rsidR="007C7048" w:rsidRDefault="007C7048" w:rsidP="007C7048">
      <w:pPr>
        <w:pStyle w:val="10"/>
        <w:tabs>
          <w:tab w:val="left" w:pos="7088"/>
        </w:tabs>
        <w:spacing w:line="360" w:lineRule="auto"/>
        <w:ind w:firstLine="480"/>
        <w:rPr>
          <w:rFonts w:ascii="仿宋_GB2312" w:eastAsia="仿宋_GB2312"/>
          <w:sz w:val="24"/>
        </w:rPr>
      </w:pPr>
      <w:r>
        <w:rPr>
          <w:rFonts w:ascii="仿宋_GB2312" w:eastAsia="仿宋_GB2312" w:hint="eastAsia"/>
          <w:sz w:val="24"/>
        </w:rPr>
        <w:t>本周焦煤价格相对上周下跌。周五渤海商品交易所焦炭小幅下跌收于1034元，交易量与订货量稳定。</w:t>
      </w:r>
    </w:p>
    <w:p w:rsidR="007C7048" w:rsidRDefault="007C7048" w:rsidP="007C7048">
      <w:pPr>
        <w:pStyle w:val="a5"/>
        <w:shd w:val="clear" w:color="auto" w:fill="FFFFFF"/>
        <w:spacing w:line="360" w:lineRule="auto"/>
        <w:ind w:firstLineChars="177" w:firstLine="425"/>
        <w:rPr>
          <w:rFonts w:ascii="仿宋_GB2312" w:eastAsia="仿宋_GB2312" w:hAnsi="Calibri" w:cs="Times New Roman"/>
          <w:kern w:val="2"/>
          <w:szCs w:val="22"/>
        </w:rPr>
      </w:pPr>
      <w:r>
        <w:rPr>
          <w:rFonts w:ascii="仿宋_GB2312" w:eastAsia="仿宋_GB2312" w:hAnsi="Calibri" w:cs="Times New Roman" w:hint="eastAsia"/>
          <w:kern w:val="2"/>
          <w:szCs w:val="22"/>
        </w:rPr>
        <w:t>2014年10月中国制造业PMI为50.8，尽管比上月回落0.3个百分点，但PMI指数仍保持在50%的荣枯分界线以上，而汇丰银行公布的10月汇丰中国制造业</w:t>
      </w:r>
      <w:r>
        <w:rPr>
          <w:rFonts w:ascii="仿宋_GB2312" w:eastAsia="仿宋_GB2312" w:hAnsi="Calibri" w:cs="Times New Roman" w:hint="eastAsia"/>
          <w:kern w:val="2"/>
          <w:szCs w:val="22"/>
        </w:rPr>
        <w:lastRenderedPageBreak/>
        <w:t>PMI为50.4，高于上月终值50.2，并创下三个月高点。10月数据表明在新常态下我国制造业总体上继续保持平稳运行态势，但存在一定下行压力。</w:t>
      </w:r>
    </w:p>
    <w:p w:rsidR="007C7048" w:rsidRDefault="007C7048" w:rsidP="007C7048">
      <w:pPr>
        <w:pStyle w:val="a5"/>
        <w:shd w:val="clear" w:color="auto" w:fill="FFFFFF"/>
        <w:spacing w:line="360" w:lineRule="auto"/>
        <w:ind w:firstLineChars="177" w:firstLine="425"/>
        <w:rPr>
          <w:rFonts w:ascii="仿宋_GB2312" w:eastAsia="仿宋_GB2312" w:hAnsi="Calibri" w:cs="Times New Roman"/>
          <w:kern w:val="2"/>
          <w:szCs w:val="22"/>
        </w:rPr>
      </w:pPr>
      <w:r>
        <w:rPr>
          <w:rFonts w:ascii="仿宋_GB2312" w:eastAsia="仿宋_GB2312" w:hAnsi="Calibri" w:cs="Times New Roman" w:hint="eastAsia"/>
          <w:kern w:val="2"/>
          <w:szCs w:val="22"/>
        </w:rPr>
        <w:t>9月份全国焦炭产量较8月的3993万吨小幅上升至4012万吨，但同比增速连续两个月下滑，从上月的1.4%下降至-0.96%，由正转负。而9月出口焦炭量及同比增速继续保持回升，同比增速由上月的78.69%回升至122.57%。2014年1-9月粗钢累计产量61799万吨，同比增长下降至2.34%，连续三个月小幅下滑，而9月粗钢产量由8月的6891万吨下降至6791万吨，同比增速亦继续维持下降势头，由8月的1.04%下降至0.02%。总体上看，粗钢产量增幅仍维持下降趋势，对焦炭形成利空。</w:t>
      </w:r>
    </w:p>
    <w:p w:rsidR="007C7048" w:rsidRDefault="007C7048" w:rsidP="007C7048">
      <w:pPr>
        <w:pStyle w:val="a5"/>
        <w:shd w:val="clear" w:color="auto" w:fill="FFFFFF"/>
        <w:spacing w:line="360" w:lineRule="auto"/>
        <w:ind w:firstLineChars="177" w:firstLine="425"/>
        <w:rPr>
          <w:rFonts w:ascii="仿宋_GB2312" w:eastAsia="仿宋_GB2312" w:hAnsi="Calibri" w:cs="Times New Roman"/>
          <w:kern w:val="2"/>
          <w:szCs w:val="22"/>
        </w:rPr>
      </w:pPr>
      <w:r>
        <w:rPr>
          <w:rFonts w:ascii="仿宋_GB2312" w:eastAsia="仿宋_GB2312" w:hAnsi="Calibri" w:cs="Times New Roman" w:hint="eastAsia"/>
          <w:kern w:val="2"/>
          <w:szCs w:val="22"/>
        </w:rPr>
        <w:t>截止2014年10月31日，天津港库存为173.95万吨，连云港库存为29.3万吨，日照港库存为32万吨，总库存235.25万吨，三大港口总库存维持下降势头，其中天津港库存下降趋势明显。焦炭港口库存的下降短期将利多焦炭价格。国内经济回稳、焦炭产量增速回落及出口回升、焦炭库存维持下降趋势均对焦炭价格形成支撑，但同时下游需求的疲弱仍对焦炭期价构成较大压制，在上有压力，下有支撑的情况下，预计焦炭价格仍将维持低位区间震荡走势。</w:t>
      </w:r>
    </w:p>
    <w:p w:rsidR="007C7048" w:rsidRDefault="007C7048" w:rsidP="007C7048">
      <w:pPr>
        <w:pStyle w:val="a5"/>
        <w:shd w:val="clear" w:color="auto" w:fill="FFFFFF"/>
        <w:spacing w:line="360" w:lineRule="auto"/>
        <w:ind w:firstLineChars="177" w:firstLine="425"/>
        <w:rPr>
          <w:rFonts w:ascii="仿宋_GB2312" w:eastAsia="仿宋_GB2312"/>
        </w:rPr>
      </w:pPr>
      <w:r>
        <w:rPr>
          <w:rFonts w:ascii="仿宋_GB2312" w:eastAsia="仿宋_GB2312" w:hAnsi="Calibri" w:cs="Times New Roman" w:hint="eastAsia"/>
          <w:kern w:val="2"/>
          <w:szCs w:val="22"/>
        </w:rPr>
        <w:t>操作上，建议高抛低吸短线操作。</w:t>
      </w:r>
      <w:r>
        <w:rPr>
          <w:rFonts w:ascii="仿宋_GB2312" w:eastAsia="仿宋_GB2312" w:hint="eastAsia"/>
        </w:rPr>
        <w:t>大商所1501合约价格与渤商所焦煤现价有一定价差，投资者可寻找跨市套利机会。个人投资者顺势而为，及时止盈止损。</w:t>
      </w:r>
    </w:p>
    <w:p w:rsidR="00961973" w:rsidRDefault="00D945F3">
      <w:pPr>
        <w:widowControl/>
        <w:jc w:val="left"/>
        <w:rPr>
          <w:rFonts w:hAnsi="仿宋_GB2312"/>
          <w:b/>
          <w:bCs/>
          <w:sz w:val="36"/>
          <w:szCs w:val="36"/>
        </w:rPr>
      </w:pPr>
      <w:r>
        <w:rPr>
          <w:rFonts w:hAnsi="仿宋_GB2312"/>
          <w:b/>
          <w:bCs/>
          <w:sz w:val="36"/>
          <w:szCs w:val="36"/>
        </w:rPr>
        <w:br w:type="page"/>
      </w:r>
      <w:r>
        <w:rPr>
          <w:rFonts w:hAnsi="仿宋_GB2312"/>
          <w:b/>
          <w:bCs/>
          <w:sz w:val="36"/>
          <w:szCs w:val="36"/>
        </w:rPr>
        <w:lastRenderedPageBreak/>
        <w:t>【农林产品板块】</w:t>
      </w:r>
    </w:p>
    <w:p w:rsidR="00D106A7" w:rsidRDefault="00D106A7" w:rsidP="00D106A7">
      <w:pPr>
        <w:spacing w:line="360" w:lineRule="auto"/>
        <w:rPr>
          <w:rFonts w:ascii="仿宋_GB2312" w:eastAsia="仿宋_GB2312"/>
          <w:b/>
          <w:sz w:val="24"/>
        </w:rPr>
      </w:pPr>
      <w:r>
        <w:rPr>
          <w:rFonts w:ascii="仿宋_GB2312" w:eastAsia="仿宋_GB2312" w:hint="eastAsia"/>
          <w:b/>
          <w:sz w:val="24"/>
        </w:rPr>
        <w:t>黑木耳:小幅下跌</w:t>
      </w:r>
    </w:p>
    <w:p w:rsidR="00D106A7" w:rsidRDefault="00D106A7" w:rsidP="00D106A7">
      <w:pPr>
        <w:spacing w:line="360" w:lineRule="auto"/>
        <w:ind w:firstLineChars="200" w:firstLine="480"/>
        <w:rPr>
          <w:rFonts w:ascii="仿宋_GB2312" w:eastAsia="仿宋_GB2312"/>
          <w:sz w:val="24"/>
          <w:szCs w:val="24"/>
        </w:rPr>
      </w:pPr>
      <w:r>
        <w:rPr>
          <w:rFonts w:ascii="仿宋_GB2312" w:eastAsia="仿宋_GB2312" w:hint="eastAsia"/>
          <w:sz w:val="24"/>
          <w:szCs w:val="24"/>
        </w:rPr>
        <w:t>本周渤商所黑木耳价格小幅下跌，截止周五渤海商品交易所黑木耳尾盘收于55.45元/公斤，较上周下跌1.27元/公斤。本周黑木耳交收申报情况如下，买方申报交收5360公斤,卖方申报交收6148985公斤，交收配对成功5360公斤，成交量9799120公斤，成交金额545372852元，订货量38136480公斤。</w:t>
      </w:r>
    </w:p>
    <w:p w:rsidR="00D106A7" w:rsidRDefault="00D106A7" w:rsidP="00D106A7">
      <w:pPr>
        <w:spacing w:line="360" w:lineRule="auto"/>
        <w:ind w:firstLineChars="200" w:firstLine="480"/>
        <w:rPr>
          <w:rFonts w:ascii="仿宋_GB2312" w:eastAsia="仿宋_GB2312"/>
          <w:sz w:val="24"/>
          <w:szCs w:val="24"/>
        </w:rPr>
      </w:pPr>
      <w:r>
        <w:rPr>
          <w:rFonts w:ascii="仿宋_GB2312" w:eastAsia="仿宋_GB2312" w:hint="eastAsia"/>
          <w:sz w:val="24"/>
          <w:szCs w:val="24"/>
        </w:rPr>
        <w:t>本周传统市场上黑木耳价格稳定，黑木耳走货量略有减少。进入11月份，南方主产区昼夜温差变大，气温逐渐降低，气候条件已符合黑木耳的生长，浙江龙泉等地已开始陆陆续续出耳，已有少量新木耳上市。北方主产区近期气温大幅下降，偏远地区雨雪天气，黑木耳采收已经进入尾季，采收量大幅减少，预计11月底将结束黑木耳采收。传统市场上，南方市场随着新木耳上市，市场人流量略有提升，由于前期库存较多，贸易商短时间内还没有大量采购的计划，买卖双方了解市场行情为主，市场活跃度不高。北方市场目前库存销售为主，由于今年黑木耳整体采收量较大，加之去年库存木耳积压，市场上黑木耳货源充沛，而前去采购的贸易商和企业较去年同时期减少，市场走货缓慢，市场库存积压严重，短时间内难以清空库存。深加工和零售终端市场方面：近几年黑木耳深加工产业发展迅速，黑木耳深加工产品不断更新，不仅有罐头类、开袋即食产品，还有木耳饮料、木耳饼干等新产品出现，深受消费者青睐。同时进入冬季，火锅生意开始火爆，黑木耳市场需求量略有提升。</w:t>
      </w:r>
    </w:p>
    <w:p w:rsidR="00D106A7" w:rsidRDefault="00D106A7" w:rsidP="00D106A7">
      <w:pPr>
        <w:spacing w:line="360" w:lineRule="auto"/>
        <w:ind w:firstLineChars="200" w:firstLine="480"/>
        <w:rPr>
          <w:rFonts w:ascii="仿宋_GB2312" w:eastAsia="仿宋_GB2312"/>
          <w:sz w:val="24"/>
          <w:szCs w:val="24"/>
        </w:rPr>
      </w:pPr>
      <w:r>
        <w:rPr>
          <w:rFonts w:ascii="仿宋_GB2312" w:eastAsia="仿宋_GB2312" w:hint="eastAsia"/>
          <w:sz w:val="24"/>
          <w:szCs w:val="24"/>
        </w:rPr>
        <w:t>相关资讯：黑木耳营养、美味，深受消费者的喜爱，有着广阔的市场空间。近年来，浙江龙泉市因地制宜，带动农户积极发展黑木耳种植。眼下，随着龙泉市黑木耳首个采摘高峰期的来临，当地的菇农们都趁着晴好天气抓紧时间采摘黑木耳，迎接丰收。</w:t>
      </w:r>
    </w:p>
    <w:p w:rsidR="00D106A7" w:rsidRDefault="00D106A7" w:rsidP="00D106A7">
      <w:pPr>
        <w:spacing w:line="360" w:lineRule="auto"/>
        <w:ind w:firstLineChars="200" w:firstLine="480"/>
        <w:rPr>
          <w:rFonts w:ascii="仿宋_GB2312" w:eastAsia="仿宋_GB2312"/>
          <w:sz w:val="24"/>
          <w:szCs w:val="24"/>
        </w:rPr>
      </w:pPr>
      <w:r>
        <w:rPr>
          <w:rFonts w:ascii="仿宋_GB2312" w:eastAsia="仿宋_GB2312" w:hint="eastAsia"/>
          <w:sz w:val="24"/>
          <w:szCs w:val="24"/>
        </w:rPr>
        <w:t>渤商所黑木耳价格本周小幅下跌，建议交易商密切关注国内黑木耳相关信息，比较价格差距，提前订立合同，锁定商品价格。</w:t>
      </w:r>
    </w:p>
    <w:p w:rsidR="00D106A7" w:rsidRDefault="00D106A7" w:rsidP="00D106A7">
      <w:pPr>
        <w:spacing w:line="360" w:lineRule="auto"/>
        <w:rPr>
          <w:rFonts w:ascii="仿宋_GB2312" w:eastAsia="仿宋_GB2312"/>
          <w:b/>
          <w:sz w:val="24"/>
          <w:szCs w:val="22"/>
        </w:rPr>
      </w:pPr>
      <w:r>
        <w:rPr>
          <w:rFonts w:ascii="仿宋_GB2312" w:eastAsia="仿宋_GB2312" w:hint="eastAsia"/>
          <w:b/>
          <w:sz w:val="24"/>
        </w:rPr>
        <w:t>香菇：小幅下跌</w:t>
      </w:r>
    </w:p>
    <w:p w:rsidR="00D106A7" w:rsidRDefault="00D106A7" w:rsidP="00D106A7">
      <w:pPr>
        <w:spacing w:line="360" w:lineRule="auto"/>
        <w:ind w:firstLineChars="200" w:firstLine="480"/>
        <w:rPr>
          <w:rFonts w:ascii="仿宋_GB2312" w:eastAsia="仿宋_GB2312"/>
          <w:sz w:val="24"/>
          <w:szCs w:val="24"/>
        </w:rPr>
      </w:pPr>
      <w:r>
        <w:rPr>
          <w:rFonts w:ascii="仿宋_GB2312" w:eastAsia="仿宋_GB2312" w:hint="eastAsia"/>
          <w:sz w:val="24"/>
          <w:szCs w:val="24"/>
        </w:rPr>
        <w:t>本周渤商所香菇价格小幅下跌，周五渤海商品交易所香菇尾盘收于99.15元/公斤，较上周下跌1.57元/公斤。截至周五本周香菇交收申报情况如下，买方申报交收586320公斤，卖方申报交收20800公斤，交收配对成功13305公斤。</w:t>
      </w:r>
      <w:r>
        <w:rPr>
          <w:rFonts w:ascii="仿宋_GB2312" w:eastAsia="仿宋_GB2312" w:hint="eastAsia"/>
          <w:sz w:val="24"/>
          <w:szCs w:val="24"/>
        </w:rPr>
        <w:lastRenderedPageBreak/>
        <w:t>成交量13425040公斤，成交金额1332375392元，订货量20963840公斤。</w:t>
      </w:r>
    </w:p>
    <w:p w:rsidR="00D106A7" w:rsidRDefault="00D106A7" w:rsidP="00D106A7">
      <w:pPr>
        <w:spacing w:line="360" w:lineRule="auto"/>
        <w:ind w:firstLineChars="200" w:firstLine="480"/>
        <w:rPr>
          <w:rFonts w:ascii="仿宋_GB2312" w:eastAsia="仿宋_GB2312"/>
          <w:sz w:val="24"/>
          <w:szCs w:val="24"/>
        </w:rPr>
      </w:pPr>
      <w:r>
        <w:rPr>
          <w:rFonts w:ascii="仿宋_GB2312" w:eastAsia="仿宋_GB2312" w:hint="eastAsia"/>
          <w:sz w:val="24"/>
          <w:szCs w:val="24"/>
        </w:rPr>
        <w:t>本周传统市场上香菇价格稳定，进入11月份，香菇主产区气温逐渐降低，纷纷进入香菇出菇季节。本周气温较上周有明显下降，昼夜温差大，适合中低温香菇的生长，香菇主产区出菇量较上周大幅提升，菇农忙的不亦乐乎。传统市场上本周新菇上市较上周多，由于前期香菇货源紧张，库存几乎为零，贸易商和销售企业急于囤货，大量采购。市场活跃度明显提升，香菇走货量加快，无论菇农还是贸易企业效益都极好。鲜品市场方面：随着近几年香菇栽培技术和保鲜技术的提升，适合鲜菇销售的品种较多，同时鲜品出口量明显提升，近期是鲜菇采收旺季，无论国内市场还是国际市场，鲜品需求量大，鲜品走货量较大。深加工产品和零售终端市场方面：随着加工技术的提升和消费者消费需求的多样化，近年来香菇深加工产品层出不穷，香菇酱、香菇料包、香菇饺子等开袋即食香菇深加工产品呈现多样化，从而带动香菇销量的提升。零售终端市场方面，近期火锅生意开始火爆，无论鲜品香菇还是干品香菇都深受欢迎，市场需求量小幅提升。</w:t>
      </w:r>
    </w:p>
    <w:p w:rsidR="00D106A7" w:rsidRDefault="00D106A7" w:rsidP="00D106A7">
      <w:pPr>
        <w:spacing w:line="360" w:lineRule="auto"/>
        <w:ind w:firstLineChars="200" w:firstLine="480"/>
        <w:rPr>
          <w:rFonts w:ascii="仿宋_GB2312" w:eastAsia="仿宋_GB2312"/>
          <w:sz w:val="24"/>
          <w:szCs w:val="24"/>
        </w:rPr>
      </w:pPr>
      <w:r>
        <w:rPr>
          <w:rFonts w:ascii="仿宋_GB2312" w:eastAsia="仿宋_GB2312" w:hint="eastAsia"/>
          <w:sz w:val="24"/>
          <w:szCs w:val="24"/>
        </w:rPr>
        <w:t>相关资讯：近段时间，湖北丹江口市官山镇五龙庄村的菇农们正忙着为香菇脱袋。据了解，该地区的香菇一个星期后就可以与广大消费者见面了。有位菇农介绍说，今年香菇价格不错，每斤40—60元，他种植香菇20000多袋，预计收入20多万元。据了解，官山镇近年来依托本地丰富林木资源，积极调整产业结构，大力发展食用菌产业，有效增加了农民收入。</w:t>
      </w:r>
    </w:p>
    <w:p w:rsidR="00D106A7" w:rsidRDefault="00D106A7" w:rsidP="00D106A7">
      <w:pPr>
        <w:spacing w:line="360" w:lineRule="auto"/>
        <w:ind w:firstLineChars="200" w:firstLine="480"/>
        <w:rPr>
          <w:rFonts w:ascii="仿宋_GB2312" w:eastAsia="仿宋_GB2312"/>
          <w:sz w:val="24"/>
          <w:szCs w:val="24"/>
        </w:rPr>
      </w:pPr>
      <w:r>
        <w:rPr>
          <w:rFonts w:ascii="仿宋_GB2312" w:eastAsia="仿宋_GB2312" w:hint="eastAsia"/>
          <w:sz w:val="24"/>
          <w:szCs w:val="24"/>
        </w:rPr>
        <w:t>渤商所香菇价格小幅下跌，建议交易商密切关注国内香菇相关信息，根据实际需求，提前订立合同，锁定商品价格。</w:t>
      </w:r>
    </w:p>
    <w:p w:rsidR="00914AF5" w:rsidRDefault="00D945F3" w:rsidP="00914AF5">
      <w:pPr>
        <w:spacing w:beforeLines="100" w:before="312" w:line="360" w:lineRule="auto"/>
        <w:outlineLvl w:val="0"/>
        <w:rPr>
          <w:rFonts w:hAnsi="仿宋_GB2312"/>
          <w:b/>
          <w:bCs/>
          <w:sz w:val="36"/>
          <w:szCs w:val="36"/>
        </w:rPr>
      </w:pPr>
      <w:r>
        <w:rPr>
          <w:rFonts w:hAnsi="仿宋_GB2312"/>
          <w:b/>
          <w:bCs/>
          <w:sz w:val="36"/>
          <w:szCs w:val="36"/>
        </w:rPr>
        <w:br w:type="page"/>
      </w:r>
      <w:r w:rsidR="00914AF5">
        <w:rPr>
          <w:rFonts w:hAnsi="仿宋_GB2312" w:hint="eastAsia"/>
          <w:b/>
          <w:bCs/>
          <w:sz w:val="36"/>
          <w:szCs w:val="36"/>
        </w:rPr>
        <w:lastRenderedPageBreak/>
        <w:t>【石油化工板块】</w:t>
      </w:r>
    </w:p>
    <w:p w:rsidR="00914AF5" w:rsidRDefault="00914AF5" w:rsidP="00914AF5">
      <w:pPr>
        <w:spacing w:beforeLines="50" w:before="156" w:line="360" w:lineRule="auto"/>
        <w:jc w:val="center"/>
        <w:rPr>
          <w:rFonts w:ascii="仿宋_GB2312" w:eastAsia="仿宋_GB2312"/>
          <w:b/>
          <w:sz w:val="24"/>
          <w:szCs w:val="24"/>
        </w:rPr>
      </w:pPr>
      <w:r>
        <w:rPr>
          <w:rFonts w:ascii="仿宋_GB2312" w:eastAsia="仿宋_GB2312" w:hint="eastAsia"/>
          <w:b/>
          <w:sz w:val="24"/>
          <w:szCs w:val="24"/>
        </w:rPr>
        <w:t>润滑油基础油恩格：</w:t>
      </w:r>
    </w:p>
    <w:p w:rsidR="00914AF5" w:rsidRDefault="00914AF5" w:rsidP="00914AF5">
      <w:pPr>
        <w:pStyle w:val="a8"/>
        <w:spacing w:line="360" w:lineRule="auto"/>
        <w:ind w:firstLine="480"/>
        <w:rPr>
          <w:rFonts w:ascii="仿宋_GB2312" w:eastAsia="仿宋_GB2312" w:hint="eastAsia"/>
          <w:sz w:val="24"/>
          <w:szCs w:val="24"/>
        </w:rPr>
      </w:pPr>
      <w:r>
        <w:rPr>
          <w:rFonts w:ascii="仿宋_GB2312" w:eastAsia="仿宋_GB2312" w:hint="eastAsia"/>
          <w:sz w:val="24"/>
          <w:szCs w:val="24"/>
        </w:rPr>
        <w:t>渤商所润滑油基础油恩格:本周润滑油基础油恩格开盘价8.46元/公斤、最高价8.56元/公斤、最低价7.96元/公斤、收盘价8.41元/公斤。</w:t>
      </w:r>
    </w:p>
    <w:p w:rsidR="00914AF5" w:rsidRDefault="00914AF5" w:rsidP="00914AF5">
      <w:pPr>
        <w:pStyle w:val="a8"/>
        <w:spacing w:line="360" w:lineRule="auto"/>
        <w:ind w:firstLineChars="100" w:firstLine="240"/>
        <w:rPr>
          <w:rFonts w:ascii="仿宋_GB2312" w:eastAsia="仿宋_GB2312" w:hint="eastAsia"/>
          <w:sz w:val="24"/>
          <w:szCs w:val="24"/>
        </w:rPr>
      </w:pPr>
      <w:r>
        <w:rPr>
          <w:rFonts w:ascii="仿宋_GB2312" w:eastAsia="仿宋_GB2312" w:hint="eastAsia"/>
          <w:sz w:val="24"/>
          <w:szCs w:val="24"/>
        </w:rPr>
        <w:t>国际原油：全球石油供应过剩而需求持续低迷，且美元汇率保持坚挺，本计价周期以来，欧美原油期货持续下探，拖累变化率一路走低。</w:t>
      </w:r>
    </w:p>
    <w:p w:rsidR="00914AF5" w:rsidRDefault="00914AF5" w:rsidP="00914AF5">
      <w:pPr>
        <w:pStyle w:val="a8"/>
        <w:spacing w:line="360" w:lineRule="auto"/>
        <w:ind w:firstLineChars="100" w:firstLine="240"/>
        <w:rPr>
          <w:rFonts w:ascii="仿宋_GB2312" w:eastAsia="仿宋_GB2312" w:hint="eastAsia"/>
          <w:sz w:val="24"/>
          <w:szCs w:val="24"/>
        </w:rPr>
      </w:pPr>
      <w:r>
        <w:rPr>
          <w:rFonts w:ascii="仿宋_GB2312" w:eastAsia="仿宋_GB2312" w:hint="eastAsia"/>
          <w:sz w:val="24"/>
          <w:szCs w:val="24"/>
        </w:rPr>
        <w:t>现货润滑油基础油：国内现货市场，近期国内二类基础油市场跌势不止，150N主流型号跌至8200-8400元/吨，市场成交在跌势中深陷观望泥潭，生产炼厂及贸易商苦不堪言。尽管当前基础油供需表现依然不容乐观，但贸易商进口资源仍不断到港补充，国内部分炼厂检修期也已接近尾声，后期基础油市场供需形势将更为严峻。国际原油走势充满未知，但利空消息居多，基础油市场心态在短期内或难以迎来支撑。</w:t>
      </w:r>
    </w:p>
    <w:p w:rsidR="00914AF5" w:rsidRDefault="00914AF5" w:rsidP="00914AF5">
      <w:pPr>
        <w:spacing w:line="360" w:lineRule="auto"/>
        <w:ind w:firstLineChars="150" w:firstLine="360"/>
        <w:rPr>
          <w:rFonts w:hint="eastAsia"/>
        </w:rPr>
      </w:pPr>
      <w:r>
        <w:rPr>
          <w:rFonts w:ascii="仿宋_GB2312" w:eastAsia="仿宋_GB2312" w:hint="eastAsia"/>
          <w:sz w:val="24"/>
          <w:szCs w:val="24"/>
        </w:rPr>
        <w:t>本周渤商所润滑油基础油恩格盘面价格低于现货价格0.2元/公斤左右，现货商可根据自身需求在盘面订立B20010合同。</w:t>
      </w:r>
    </w:p>
    <w:p w:rsidR="00914AF5" w:rsidRDefault="00914AF5" w:rsidP="00914AF5">
      <w:pPr>
        <w:spacing w:beforeLines="50" w:before="156" w:line="360" w:lineRule="auto"/>
        <w:jc w:val="center"/>
        <w:rPr>
          <w:rFonts w:ascii="仿宋_GB2312" w:eastAsia="仿宋_GB2312"/>
          <w:b/>
          <w:sz w:val="28"/>
          <w:szCs w:val="24"/>
        </w:rPr>
      </w:pPr>
      <w:r>
        <w:rPr>
          <w:rFonts w:ascii="仿宋_GB2312" w:eastAsia="仿宋_GB2312" w:hint="eastAsia"/>
          <w:b/>
          <w:sz w:val="28"/>
          <w:szCs w:val="24"/>
        </w:rPr>
        <w:t>PVC（山东）&amp;PVC（华东）</w:t>
      </w:r>
    </w:p>
    <w:p w:rsidR="00914AF5" w:rsidRDefault="00914AF5" w:rsidP="00914AF5">
      <w:pPr>
        <w:spacing w:line="360" w:lineRule="auto"/>
        <w:ind w:firstLineChars="200" w:firstLine="480"/>
        <w:rPr>
          <w:rFonts w:ascii="仿宋_GB2312" w:eastAsia="仿宋_GB2312" w:hint="eastAsia"/>
          <w:sz w:val="24"/>
          <w:szCs w:val="24"/>
        </w:rPr>
      </w:pPr>
      <w:r>
        <w:rPr>
          <w:rFonts w:ascii="仿宋_GB2312" w:eastAsia="仿宋_GB2312" w:hint="eastAsia"/>
          <w:sz w:val="24"/>
          <w:szCs w:val="24"/>
        </w:rPr>
        <w:t>渤商所PVC（山东）本周开盘价5916元/吨、最高价5932元/吨、最低价5910元/吨、收盘价5912元/吨、均价5915元/吨。</w:t>
      </w:r>
    </w:p>
    <w:p w:rsidR="00914AF5" w:rsidRDefault="00914AF5" w:rsidP="00914AF5">
      <w:pPr>
        <w:spacing w:line="360" w:lineRule="auto"/>
        <w:ind w:firstLineChars="200" w:firstLine="480"/>
        <w:rPr>
          <w:rFonts w:ascii="仿宋_GB2312" w:eastAsia="仿宋_GB2312" w:hint="eastAsia"/>
          <w:sz w:val="24"/>
          <w:szCs w:val="24"/>
        </w:rPr>
      </w:pPr>
      <w:r>
        <w:rPr>
          <w:rFonts w:ascii="仿宋_GB2312" w:eastAsia="仿宋_GB2312" w:hint="eastAsia"/>
          <w:sz w:val="24"/>
          <w:szCs w:val="24"/>
        </w:rPr>
        <w:t>渤商所PVC（华东）本周横盘整理。</w:t>
      </w:r>
    </w:p>
    <w:p w:rsidR="00914AF5" w:rsidRDefault="00914AF5" w:rsidP="00914AF5">
      <w:pPr>
        <w:spacing w:line="360" w:lineRule="auto"/>
        <w:ind w:firstLineChars="200" w:firstLine="482"/>
        <w:rPr>
          <w:rFonts w:ascii="仿宋_GB2312" w:eastAsia="仿宋_GB2312" w:hint="eastAsia"/>
          <w:sz w:val="24"/>
          <w:szCs w:val="24"/>
        </w:rPr>
      </w:pPr>
      <w:r>
        <w:rPr>
          <w:rFonts w:ascii="仿宋_GB2312" w:eastAsia="仿宋_GB2312" w:hint="eastAsia"/>
          <w:b/>
          <w:sz w:val="24"/>
          <w:szCs w:val="24"/>
        </w:rPr>
        <w:t>原料电石：</w:t>
      </w:r>
      <w:r>
        <w:rPr>
          <w:rFonts w:ascii="仿宋_GB2312" w:eastAsia="仿宋_GB2312" w:hint="eastAsia"/>
          <w:sz w:val="24"/>
          <w:szCs w:val="24"/>
        </w:rPr>
        <w:t>本周电石市场供应平稳，下游需求情况尚可，市场交投积极性尚可，市场行情盘整；</w:t>
      </w:r>
    </w:p>
    <w:p w:rsidR="00914AF5" w:rsidRDefault="00914AF5" w:rsidP="00914AF5">
      <w:pPr>
        <w:spacing w:line="360" w:lineRule="auto"/>
        <w:ind w:firstLineChars="200" w:firstLine="482"/>
        <w:rPr>
          <w:rFonts w:ascii="仿宋_GB2312" w:eastAsia="仿宋_GB2312" w:hint="eastAsia"/>
          <w:sz w:val="24"/>
          <w:szCs w:val="24"/>
        </w:rPr>
      </w:pPr>
      <w:r>
        <w:rPr>
          <w:rFonts w:ascii="仿宋_GB2312" w:eastAsia="仿宋_GB2312" w:hint="eastAsia"/>
          <w:b/>
          <w:sz w:val="24"/>
          <w:szCs w:val="24"/>
        </w:rPr>
        <w:t>PVC现货市场：价格坚挺，整体稳定。</w:t>
      </w:r>
      <w:r>
        <w:rPr>
          <w:rFonts w:ascii="仿宋_GB2312" w:eastAsia="仿宋_GB2312" w:hint="eastAsia"/>
          <w:sz w:val="24"/>
          <w:szCs w:val="24"/>
        </w:rPr>
        <w:t>本周现货PVC市场库价格平稳，商家大都随行就市，下游厂家需求萎靡，观望情绪浓厚，交投不振。</w:t>
      </w:r>
    </w:p>
    <w:p w:rsidR="00914AF5" w:rsidRDefault="00914AF5" w:rsidP="00914AF5">
      <w:pPr>
        <w:spacing w:line="360" w:lineRule="auto"/>
        <w:ind w:firstLineChars="200" w:firstLine="480"/>
        <w:rPr>
          <w:rFonts w:ascii="仿宋_GB2312" w:eastAsia="仿宋_GB2312" w:hint="eastAsia"/>
          <w:sz w:val="24"/>
          <w:szCs w:val="24"/>
        </w:rPr>
      </w:pPr>
      <w:r>
        <w:rPr>
          <w:rFonts w:ascii="仿宋_GB2312" w:eastAsia="仿宋_GB2312" w:hint="eastAsia"/>
          <w:sz w:val="24"/>
          <w:szCs w:val="24"/>
        </w:rPr>
        <w:t>本周渤商所PVC(山东)价格维持平稳，PVC（华东）横盘整理，盘面价格与山东主流市场价格高出40-50元/吨左右，生产企业可在目前国内PP产能严重过剩的情况下，在渤商所订立卖出合同，增加销售渠道。</w:t>
      </w:r>
    </w:p>
    <w:p w:rsidR="00914AF5" w:rsidRDefault="00914AF5" w:rsidP="00914AF5">
      <w:pPr>
        <w:spacing w:beforeLines="50" w:before="156" w:line="360" w:lineRule="auto"/>
        <w:jc w:val="center"/>
        <w:rPr>
          <w:rFonts w:ascii="仿宋_GB2312" w:eastAsia="仿宋_GB2312" w:hint="eastAsia"/>
          <w:b/>
          <w:sz w:val="28"/>
          <w:szCs w:val="24"/>
        </w:rPr>
      </w:pPr>
      <w:r>
        <w:rPr>
          <w:rFonts w:ascii="仿宋_GB2312" w:eastAsia="仿宋_GB2312" w:hint="eastAsia"/>
          <w:b/>
          <w:sz w:val="28"/>
          <w:szCs w:val="24"/>
        </w:rPr>
        <w:t>聚丙烯拉丝级（中轻）</w:t>
      </w:r>
    </w:p>
    <w:p w:rsidR="00914AF5" w:rsidRDefault="00914AF5" w:rsidP="00914AF5">
      <w:pPr>
        <w:spacing w:line="360" w:lineRule="auto"/>
        <w:ind w:firstLineChars="200" w:firstLine="480"/>
        <w:rPr>
          <w:rFonts w:ascii="仿宋_GB2312" w:eastAsia="仿宋_GB2312" w:hint="eastAsia"/>
          <w:sz w:val="24"/>
          <w:szCs w:val="24"/>
        </w:rPr>
      </w:pPr>
      <w:r>
        <w:rPr>
          <w:rFonts w:ascii="仿宋_GB2312" w:eastAsia="仿宋_GB2312" w:hint="eastAsia"/>
          <w:sz w:val="24"/>
          <w:szCs w:val="24"/>
        </w:rPr>
        <w:t>渤商所聚丙烯拉丝级（中轻）本周开盘价8805元/吨、最高价8816元/吨、</w:t>
      </w:r>
      <w:r>
        <w:rPr>
          <w:rFonts w:ascii="仿宋_GB2312" w:eastAsia="仿宋_GB2312" w:hint="eastAsia"/>
          <w:sz w:val="24"/>
          <w:szCs w:val="24"/>
        </w:rPr>
        <w:lastRenderedPageBreak/>
        <w:t>最低价8700元/吨、收盘价8828元/吨、均价8786元/吨。</w:t>
      </w:r>
    </w:p>
    <w:p w:rsidR="00914AF5" w:rsidRDefault="00914AF5" w:rsidP="00914AF5">
      <w:pPr>
        <w:spacing w:line="360" w:lineRule="auto"/>
        <w:ind w:firstLineChars="200" w:firstLine="482"/>
        <w:rPr>
          <w:rFonts w:ascii="仿宋_GB2312" w:eastAsia="仿宋_GB2312" w:hint="eastAsia"/>
          <w:sz w:val="24"/>
          <w:szCs w:val="24"/>
        </w:rPr>
      </w:pPr>
      <w:r>
        <w:rPr>
          <w:rFonts w:ascii="仿宋_GB2312" w:eastAsia="仿宋_GB2312" w:hint="eastAsia"/>
          <w:b/>
          <w:sz w:val="24"/>
          <w:szCs w:val="24"/>
        </w:rPr>
        <w:t>上游原料;</w:t>
      </w:r>
      <w:r>
        <w:rPr>
          <w:rFonts w:ascii="仿宋_GB2312" w:eastAsia="仿宋_GB2312" w:hint="eastAsia"/>
          <w:sz w:val="24"/>
          <w:szCs w:val="24"/>
        </w:rPr>
        <w:t>国际原油价格不断下行，市场预期国际原油输出组织将维持原油产量，国际油价继续下跌，伦敦布伦特油价盘中跌破80美元/桶以下，报收80.38美元/桶，下跌1.6%，创下2010年9月以来新低。纽约油价也下挫1%，收于77.18美元/桶。</w:t>
      </w:r>
    </w:p>
    <w:p w:rsidR="00914AF5" w:rsidRDefault="00914AF5" w:rsidP="00914AF5">
      <w:pPr>
        <w:spacing w:line="360" w:lineRule="auto"/>
        <w:ind w:firstLineChars="200" w:firstLine="482"/>
        <w:rPr>
          <w:rFonts w:ascii="仿宋_GB2312" w:eastAsia="仿宋_GB2312" w:hint="eastAsia"/>
          <w:sz w:val="24"/>
          <w:szCs w:val="24"/>
        </w:rPr>
      </w:pPr>
      <w:r>
        <w:rPr>
          <w:rFonts w:ascii="仿宋_GB2312" w:eastAsia="仿宋_GB2312" w:hint="eastAsia"/>
          <w:b/>
          <w:sz w:val="24"/>
          <w:szCs w:val="24"/>
        </w:rPr>
        <w:t>聚丙烯现货市场：PP价格小幅下跌。</w:t>
      </w:r>
      <w:r>
        <w:rPr>
          <w:rFonts w:ascii="仿宋_GB2312" w:eastAsia="仿宋_GB2312" w:hint="eastAsia"/>
          <w:sz w:val="24"/>
          <w:szCs w:val="24"/>
        </w:rPr>
        <w:t>临近周末，石化企业调低出厂价，市场看空心态浓厚。下游企业按需采购为主，观望后市，市场成交情况一般。截至周五，华东地区市场价在10621-10623元/吨。</w:t>
      </w:r>
    </w:p>
    <w:p w:rsidR="00914AF5" w:rsidRDefault="00914AF5" w:rsidP="00914AF5">
      <w:pPr>
        <w:spacing w:line="360" w:lineRule="auto"/>
        <w:ind w:firstLineChars="200" w:firstLine="480"/>
        <w:rPr>
          <w:rFonts w:ascii="仿宋_GB2312" w:eastAsia="仿宋_GB2312" w:hint="eastAsia"/>
          <w:sz w:val="24"/>
          <w:szCs w:val="24"/>
        </w:rPr>
      </w:pPr>
      <w:r>
        <w:rPr>
          <w:rFonts w:ascii="仿宋_GB2312" w:eastAsia="仿宋_GB2312" w:hint="eastAsia"/>
          <w:sz w:val="24"/>
          <w:szCs w:val="24"/>
        </w:rPr>
        <w:t>本周渤商所PP价格震荡下跌；盘面价格低于华东现货市场价格240-260元/吨左右，生产企业可选择在渤商所订立买入合同，或随采随用；也可在目前国内PP产能严重过剩的情况下，在渤商所订立卖出合同，增加销售渠道。</w:t>
      </w:r>
    </w:p>
    <w:p w:rsidR="00501EE3" w:rsidRDefault="00501EE3" w:rsidP="00914AF5">
      <w:pPr>
        <w:spacing w:beforeLines="100" w:before="312" w:line="360" w:lineRule="auto"/>
        <w:outlineLvl w:val="0"/>
        <w:rPr>
          <w:rFonts w:ascii="仿宋_GB2312" w:eastAsia="仿宋_GB2312" w:hint="eastAsia"/>
          <w:b/>
          <w:sz w:val="24"/>
          <w:szCs w:val="24"/>
        </w:rPr>
      </w:pPr>
    </w:p>
    <w:p w:rsidR="00914AF5" w:rsidRDefault="00914AF5" w:rsidP="00914AF5">
      <w:pPr>
        <w:spacing w:beforeLines="100" w:before="312" w:line="360" w:lineRule="auto"/>
        <w:outlineLvl w:val="0"/>
        <w:rPr>
          <w:rFonts w:ascii="仿宋_GB2312" w:eastAsia="仿宋_GB2312" w:hint="eastAsia"/>
          <w:b/>
          <w:sz w:val="24"/>
          <w:szCs w:val="24"/>
        </w:rPr>
      </w:pPr>
    </w:p>
    <w:p w:rsidR="00914AF5" w:rsidRDefault="00914AF5" w:rsidP="00914AF5">
      <w:pPr>
        <w:spacing w:beforeLines="100" w:before="312" w:line="360" w:lineRule="auto"/>
        <w:outlineLvl w:val="0"/>
        <w:rPr>
          <w:rFonts w:ascii="仿宋_GB2312" w:eastAsia="仿宋_GB2312" w:hint="eastAsia"/>
          <w:b/>
          <w:sz w:val="24"/>
          <w:szCs w:val="24"/>
        </w:rPr>
      </w:pPr>
    </w:p>
    <w:p w:rsidR="00914AF5" w:rsidRDefault="00914AF5" w:rsidP="00914AF5">
      <w:pPr>
        <w:spacing w:beforeLines="100" w:before="312" w:line="360" w:lineRule="auto"/>
        <w:outlineLvl w:val="0"/>
        <w:rPr>
          <w:rFonts w:ascii="仿宋_GB2312" w:eastAsia="仿宋_GB2312" w:hint="eastAsia"/>
          <w:b/>
          <w:sz w:val="24"/>
          <w:szCs w:val="24"/>
        </w:rPr>
      </w:pPr>
    </w:p>
    <w:p w:rsidR="00914AF5" w:rsidRDefault="00914AF5" w:rsidP="00914AF5">
      <w:pPr>
        <w:spacing w:beforeLines="100" w:before="312" w:line="360" w:lineRule="auto"/>
        <w:outlineLvl w:val="0"/>
        <w:rPr>
          <w:rFonts w:ascii="仿宋_GB2312" w:eastAsia="仿宋_GB2312" w:hint="eastAsia"/>
          <w:b/>
          <w:sz w:val="24"/>
          <w:szCs w:val="24"/>
        </w:rPr>
      </w:pPr>
    </w:p>
    <w:p w:rsidR="00914AF5" w:rsidRDefault="00914AF5" w:rsidP="00914AF5">
      <w:pPr>
        <w:spacing w:beforeLines="100" w:before="312" w:line="360" w:lineRule="auto"/>
        <w:outlineLvl w:val="0"/>
        <w:rPr>
          <w:rFonts w:ascii="仿宋_GB2312" w:eastAsia="仿宋_GB2312" w:hint="eastAsia"/>
          <w:b/>
          <w:sz w:val="24"/>
          <w:szCs w:val="24"/>
        </w:rPr>
      </w:pPr>
    </w:p>
    <w:p w:rsidR="00914AF5" w:rsidRDefault="00914AF5" w:rsidP="00914AF5">
      <w:pPr>
        <w:spacing w:beforeLines="100" w:before="312" w:line="360" w:lineRule="auto"/>
        <w:outlineLvl w:val="0"/>
        <w:rPr>
          <w:rFonts w:ascii="仿宋_GB2312" w:eastAsia="仿宋_GB2312" w:hint="eastAsia"/>
          <w:b/>
          <w:sz w:val="24"/>
          <w:szCs w:val="24"/>
        </w:rPr>
      </w:pPr>
    </w:p>
    <w:p w:rsidR="00914AF5" w:rsidRDefault="00914AF5" w:rsidP="00914AF5">
      <w:pPr>
        <w:spacing w:beforeLines="100" w:before="312" w:line="360" w:lineRule="auto"/>
        <w:outlineLvl w:val="0"/>
        <w:rPr>
          <w:rFonts w:ascii="仿宋_GB2312" w:eastAsia="仿宋_GB2312" w:hint="eastAsia"/>
          <w:b/>
          <w:sz w:val="24"/>
          <w:szCs w:val="24"/>
        </w:rPr>
      </w:pPr>
    </w:p>
    <w:p w:rsidR="00914AF5" w:rsidRPr="00914AF5" w:rsidRDefault="00914AF5" w:rsidP="00914AF5">
      <w:pPr>
        <w:spacing w:beforeLines="100" w:before="312" w:line="360" w:lineRule="auto"/>
        <w:outlineLvl w:val="0"/>
        <w:rPr>
          <w:rFonts w:ascii="仿宋_GB2312" w:eastAsia="仿宋_GB2312"/>
          <w:b/>
          <w:sz w:val="24"/>
          <w:szCs w:val="24"/>
        </w:rPr>
      </w:pPr>
      <w:bookmarkStart w:id="0" w:name="_GoBack"/>
      <w:bookmarkEnd w:id="0"/>
    </w:p>
    <w:p w:rsidR="00501EE3" w:rsidRPr="00501EE3" w:rsidRDefault="00501EE3" w:rsidP="00501EE3">
      <w:pPr>
        <w:spacing w:beforeLines="100" w:before="312" w:line="360" w:lineRule="auto"/>
        <w:outlineLvl w:val="0"/>
        <w:rPr>
          <w:rFonts w:ascii="仿宋_GB2312" w:eastAsia="仿宋_GB2312"/>
          <w:b/>
          <w:sz w:val="24"/>
          <w:szCs w:val="24"/>
        </w:rPr>
      </w:pPr>
    </w:p>
    <w:p w:rsidR="00AB0CA6" w:rsidRPr="00AB0CA6" w:rsidRDefault="00AB0CA6" w:rsidP="00AB0CA6">
      <w:pPr>
        <w:widowControl/>
        <w:jc w:val="left"/>
        <w:rPr>
          <w:rFonts w:ascii="仿宋_GB2312" w:eastAsia="仿宋_GB2312"/>
          <w:b/>
          <w:sz w:val="24"/>
          <w:szCs w:val="24"/>
        </w:rPr>
      </w:pPr>
    </w:p>
    <w:p w:rsidR="00961973" w:rsidRDefault="00961973">
      <w:pPr>
        <w:widowControl/>
        <w:spacing w:line="360" w:lineRule="auto"/>
        <w:ind w:firstLineChars="250" w:firstLine="602"/>
        <w:jc w:val="left"/>
        <w:rPr>
          <w:rFonts w:ascii="宋体" w:hAnsi="宋体" w:cs="宋体"/>
          <w:b/>
          <w:kern w:val="0"/>
          <w:sz w:val="24"/>
          <w:szCs w:val="24"/>
        </w:rPr>
      </w:pPr>
    </w:p>
    <w:p w:rsidR="00961973" w:rsidRDefault="00D945F3">
      <w:pPr>
        <w:widowControl/>
        <w:spacing w:line="360" w:lineRule="auto"/>
        <w:ind w:firstLineChars="250" w:firstLine="602"/>
        <w:jc w:val="left"/>
        <w:rPr>
          <w:rFonts w:ascii="宋体" w:hAnsi="宋体" w:cs="宋体"/>
          <w:b/>
          <w:kern w:val="0"/>
          <w:sz w:val="24"/>
          <w:szCs w:val="24"/>
        </w:rPr>
      </w:pPr>
      <w:r>
        <w:rPr>
          <w:rFonts w:ascii="宋体" w:hAnsi="宋体" w:cs="宋体"/>
          <w:b/>
          <w:kern w:val="0"/>
          <w:sz w:val="24"/>
          <w:szCs w:val="24"/>
        </w:rPr>
        <w:lastRenderedPageBreak/>
        <w:t>免责声明：本报告的信息均来源于公开资料，我公司对这些信息的准确性和完整性不作任何保证，也不保证所包含的信息和建议不会发生任何变更。我们已力求报告内容的客观、公正，但文中的观点、结论和建议仅供参考，报告中的信息或意见并不构成所述品种的买卖出价，投资者据此做出的任何投资决策与本公司和作者无关。</w:t>
      </w:r>
    </w:p>
    <w:p w:rsidR="00961973" w:rsidRDefault="00961973"/>
    <w:sectPr w:rsidR="00961973">
      <w:headerReference w:type="default" r:id="rId10"/>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919" w:rsidRDefault="00C67919">
      <w:r>
        <w:separator/>
      </w:r>
    </w:p>
  </w:endnote>
  <w:endnote w:type="continuationSeparator" w:id="0">
    <w:p w:rsidR="00C67919" w:rsidRDefault="00C67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ˎ̥">
    <w:altName w:val="Times New Roman"/>
    <w:charset w:val="00"/>
    <w:family w:val="auto"/>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919" w:rsidRDefault="00C67919">
      <w:r>
        <w:separator/>
      </w:r>
    </w:p>
  </w:footnote>
  <w:footnote w:type="continuationSeparator" w:id="0">
    <w:p w:rsidR="00C67919" w:rsidRDefault="00C679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973" w:rsidRDefault="00961973">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bordersDoNotSurroundFooter/>
  <w:doNotTrackMoves/>
  <w:defaultTabStop w:val="420"/>
  <w:drawingGridHorizontalSpacing w:val="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1973"/>
    <w:rsid w:val="001F7851"/>
    <w:rsid w:val="002B0D27"/>
    <w:rsid w:val="003D0ACE"/>
    <w:rsid w:val="00501EE3"/>
    <w:rsid w:val="005749A9"/>
    <w:rsid w:val="00685356"/>
    <w:rsid w:val="00696459"/>
    <w:rsid w:val="0078714E"/>
    <w:rsid w:val="00791A0C"/>
    <w:rsid w:val="007C7048"/>
    <w:rsid w:val="00802EDF"/>
    <w:rsid w:val="00914AF5"/>
    <w:rsid w:val="00961973"/>
    <w:rsid w:val="009D1C72"/>
    <w:rsid w:val="009D72C2"/>
    <w:rsid w:val="00A25483"/>
    <w:rsid w:val="00A97113"/>
    <w:rsid w:val="00AB0CA6"/>
    <w:rsid w:val="00BA0F07"/>
    <w:rsid w:val="00C059EA"/>
    <w:rsid w:val="00C52BAB"/>
    <w:rsid w:val="00C67919"/>
    <w:rsid w:val="00D106A7"/>
    <w:rsid w:val="00D126B3"/>
    <w:rsid w:val="00D945F3"/>
    <w:rsid w:val="00DC0B2F"/>
    <w:rsid w:val="00DD3A73"/>
    <w:rsid w:val="00E0562D"/>
    <w:rsid w:val="00F851BC"/>
    <w:rsid w:val="00FD0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unhideWhenUsed="0"/>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Calibri" w:hAnsi="Calibri"/>
      <w:sz w:val="18"/>
      <w:szCs w:val="18"/>
    </w:rPr>
  </w:style>
  <w:style w:type="paragraph" w:styleId="a4">
    <w:name w:val="header"/>
    <w:basedOn w:val="a"/>
    <w:link w:val="Char0"/>
    <w:unhideWhenUsed/>
    <w:pPr>
      <w:pBdr>
        <w:bottom w:val="single" w:sz="6" w:space="1" w:color="auto"/>
      </w:pBdr>
      <w:tabs>
        <w:tab w:val="center" w:pos="4153"/>
        <w:tab w:val="right" w:pos="8306"/>
      </w:tabs>
      <w:snapToGrid w:val="0"/>
      <w:jc w:val="center"/>
    </w:pPr>
    <w:rPr>
      <w:rFonts w:ascii="Calibri" w:hAnsi="Calibri"/>
      <w:sz w:val="18"/>
      <w:szCs w:val="18"/>
    </w:rPr>
  </w:style>
  <w:style w:type="paragraph" w:styleId="a5">
    <w:name w:val="Normal (Web)"/>
    <w:basedOn w:val="a"/>
    <w:uiPriority w:val="99"/>
    <w:pPr>
      <w:widowControl/>
      <w:spacing w:before="100" w:beforeAutospacing="1" w:after="100" w:afterAutospacing="1"/>
      <w:jc w:val="left"/>
    </w:pPr>
    <w:rPr>
      <w:rFonts w:ascii="宋体" w:hAnsi="宋体" w:cs="宋体"/>
      <w:kern w:val="0"/>
      <w:sz w:val="24"/>
      <w:szCs w:val="24"/>
    </w:rPr>
  </w:style>
  <w:style w:type="character" w:styleId="a6">
    <w:name w:val="Strong"/>
    <w:uiPriority w:val="22"/>
    <w:qFormat/>
    <w:rPr>
      <w:b/>
      <w:bCs/>
    </w:rPr>
  </w:style>
  <w:style w:type="character" w:styleId="a7">
    <w:name w:val="Hyperlink"/>
    <w:rPr>
      <w:rFonts w:ascii="ˎ̥" w:hAnsi="ˎ̥" w:hint="default"/>
      <w:color w:val="000000"/>
      <w:u w:val="none"/>
    </w:rPr>
  </w:style>
  <w:style w:type="paragraph" w:customStyle="1" w:styleId="11">
    <w:name w:val="列出段落11"/>
    <w:pPr>
      <w:ind w:firstLineChars="200" w:firstLine="420"/>
    </w:pPr>
    <w:rPr>
      <w:rFonts w:ascii="Calibri" w:hAnsi="Calibri"/>
    </w:rPr>
  </w:style>
  <w:style w:type="paragraph" w:customStyle="1" w:styleId="1">
    <w:name w:val="列出段落1"/>
    <w:basedOn w:val="a"/>
    <w:qFormat/>
    <w:pPr>
      <w:ind w:firstLineChars="200" w:firstLine="420"/>
    </w:pPr>
    <w:rPr>
      <w:rFonts w:ascii="Calibri" w:hAnsi="Calibri"/>
      <w:szCs w:val="22"/>
    </w:rPr>
  </w:style>
  <w:style w:type="paragraph" w:customStyle="1" w:styleId="10">
    <w:name w:val="列出段落1"/>
    <w:basedOn w:val="a"/>
    <w:uiPriority w:val="99"/>
    <w:pPr>
      <w:ind w:firstLineChars="200" w:firstLine="420"/>
    </w:pPr>
    <w:rPr>
      <w:rFonts w:ascii="Calibri" w:hAnsi="Calibri"/>
      <w:szCs w:val="22"/>
    </w:rPr>
  </w:style>
  <w:style w:type="paragraph" w:customStyle="1" w:styleId="2">
    <w:name w:val="列出段落2"/>
    <w:basedOn w:val="a"/>
    <w:pPr>
      <w:ind w:firstLineChars="200" w:firstLine="420"/>
    </w:pPr>
    <w:rPr>
      <w:rFonts w:ascii="Calibri" w:hAnsi="Calibri"/>
      <w:szCs w:val="22"/>
    </w:rPr>
  </w:style>
  <w:style w:type="paragraph" w:customStyle="1" w:styleId="3">
    <w:name w:val="列出段落3"/>
    <w:basedOn w:val="a"/>
    <w:pPr>
      <w:ind w:firstLineChars="200" w:firstLine="420"/>
    </w:pPr>
    <w:rPr>
      <w:rFonts w:ascii="Calibri" w:hAnsi="Calibri"/>
      <w:szCs w:val="22"/>
    </w:rPr>
  </w:style>
  <w:style w:type="paragraph" w:customStyle="1" w:styleId="4">
    <w:name w:val="列出段落4"/>
    <w:basedOn w:val="a"/>
    <w:pPr>
      <w:ind w:firstLineChars="200" w:firstLine="420"/>
    </w:pPr>
    <w:rPr>
      <w:rFonts w:ascii="Calibri" w:hAnsi="Calibri"/>
      <w:szCs w:val="22"/>
    </w:rPr>
  </w:style>
  <w:style w:type="paragraph" w:customStyle="1" w:styleId="5">
    <w:name w:val="列出段落5"/>
    <w:basedOn w:val="a"/>
    <w:pPr>
      <w:ind w:firstLineChars="200" w:firstLine="420"/>
    </w:pPr>
    <w:rPr>
      <w:rFonts w:ascii="Calibri" w:hAnsi="Calibri"/>
      <w:szCs w:val="22"/>
    </w:rPr>
  </w:style>
  <w:style w:type="paragraph" w:customStyle="1" w:styleId="6">
    <w:name w:val="列出段落6"/>
    <w:basedOn w:val="a"/>
    <w:pPr>
      <w:ind w:firstLineChars="200" w:firstLine="420"/>
    </w:pPr>
    <w:rPr>
      <w:rFonts w:ascii="Calibri" w:hAnsi="Calibri"/>
      <w:szCs w:val="22"/>
    </w:rPr>
  </w:style>
  <w:style w:type="paragraph" w:customStyle="1" w:styleId="7">
    <w:name w:val="列出段落7"/>
    <w:basedOn w:val="a"/>
    <w:uiPriority w:val="99"/>
    <w:pPr>
      <w:ind w:firstLineChars="200" w:firstLine="420"/>
    </w:pPr>
    <w:rPr>
      <w:rFonts w:ascii="Calibri" w:hAnsi="Calibri"/>
      <w:szCs w:val="22"/>
    </w:rPr>
  </w:style>
  <w:style w:type="paragraph" w:customStyle="1" w:styleId="ListParagraph1">
    <w:name w:val="List Paragraph1"/>
    <w:basedOn w:val="a"/>
    <w:uiPriority w:val="99"/>
    <w:pPr>
      <w:ind w:firstLineChars="200" w:firstLine="420"/>
    </w:pPr>
    <w:rPr>
      <w:rFonts w:ascii="Calibri" w:hAnsi="Calibri"/>
      <w:szCs w:val="22"/>
    </w:rPr>
  </w:style>
  <w:style w:type="character" w:customStyle="1" w:styleId="Char0">
    <w:name w:val="页眉 Char"/>
    <w:link w:val="a4"/>
    <w:rPr>
      <w:sz w:val="18"/>
      <w:szCs w:val="18"/>
    </w:rPr>
  </w:style>
  <w:style w:type="character" w:customStyle="1" w:styleId="Char">
    <w:name w:val="页脚 Char"/>
    <w:link w:val="a3"/>
    <w:uiPriority w:val="99"/>
    <w:rPr>
      <w:sz w:val="18"/>
      <w:szCs w:val="18"/>
    </w:rPr>
  </w:style>
  <w:style w:type="paragraph" w:customStyle="1" w:styleId="8">
    <w:name w:val="列出段落8"/>
    <w:basedOn w:val="a"/>
    <w:uiPriority w:val="99"/>
    <w:rsid w:val="00F851BC"/>
    <w:pPr>
      <w:ind w:firstLineChars="200" w:firstLine="420"/>
    </w:pPr>
    <w:rPr>
      <w:rFonts w:ascii="Calibri" w:hAnsi="Calibri"/>
      <w:szCs w:val="22"/>
    </w:rPr>
  </w:style>
  <w:style w:type="paragraph" w:customStyle="1" w:styleId="9">
    <w:name w:val="列出段落9"/>
    <w:basedOn w:val="a"/>
    <w:uiPriority w:val="99"/>
    <w:rsid w:val="003D0ACE"/>
    <w:pPr>
      <w:ind w:firstLineChars="200" w:firstLine="420"/>
    </w:pPr>
    <w:rPr>
      <w:rFonts w:ascii="Calibri" w:hAnsi="Calibri"/>
      <w:szCs w:val="22"/>
    </w:rPr>
  </w:style>
  <w:style w:type="paragraph" w:customStyle="1" w:styleId="100">
    <w:name w:val="列出段落10"/>
    <w:basedOn w:val="a"/>
    <w:uiPriority w:val="99"/>
    <w:rsid w:val="00A97113"/>
    <w:pPr>
      <w:ind w:firstLineChars="200" w:firstLine="420"/>
    </w:pPr>
    <w:rPr>
      <w:rFonts w:ascii="Calibri" w:hAnsi="Calibri"/>
      <w:szCs w:val="22"/>
    </w:rPr>
  </w:style>
  <w:style w:type="paragraph" w:customStyle="1" w:styleId="12">
    <w:name w:val="列出段落12"/>
    <w:basedOn w:val="a"/>
    <w:uiPriority w:val="99"/>
    <w:rsid w:val="00E0562D"/>
    <w:pPr>
      <w:ind w:firstLineChars="200" w:firstLine="420"/>
    </w:pPr>
    <w:rPr>
      <w:rFonts w:ascii="Calibri" w:hAnsi="Calibri"/>
      <w:szCs w:val="22"/>
    </w:rPr>
  </w:style>
  <w:style w:type="paragraph" w:styleId="a8">
    <w:name w:val="List Paragraph"/>
    <w:basedOn w:val="a"/>
    <w:qFormat/>
    <w:rsid w:val="00914AF5"/>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09693">
      <w:bodyDiv w:val="1"/>
      <w:marLeft w:val="0"/>
      <w:marRight w:val="0"/>
      <w:marTop w:val="0"/>
      <w:marBottom w:val="0"/>
      <w:divBdr>
        <w:top w:val="none" w:sz="0" w:space="0" w:color="auto"/>
        <w:left w:val="none" w:sz="0" w:space="0" w:color="auto"/>
        <w:bottom w:val="none" w:sz="0" w:space="0" w:color="auto"/>
        <w:right w:val="none" w:sz="0" w:space="0" w:color="auto"/>
      </w:divBdr>
    </w:div>
    <w:div w:id="563832930">
      <w:bodyDiv w:val="1"/>
      <w:marLeft w:val="0"/>
      <w:marRight w:val="0"/>
      <w:marTop w:val="0"/>
      <w:marBottom w:val="0"/>
      <w:divBdr>
        <w:top w:val="none" w:sz="0" w:space="0" w:color="auto"/>
        <w:left w:val="none" w:sz="0" w:space="0" w:color="auto"/>
        <w:bottom w:val="none" w:sz="0" w:space="0" w:color="auto"/>
        <w:right w:val="none" w:sz="0" w:space="0" w:color="auto"/>
      </w:divBdr>
    </w:div>
    <w:div w:id="856777666">
      <w:bodyDiv w:val="1"/>
      <w:marLeft w:val="0"/>
      <w:marRight w:val="0"/>
      <w:marTop w:val="0"/>
      <w:marBottom w:val="0"/>
      <w:divBdr>
        <w:top w:val="none" w:sz="0" w:space="0" w:color="auto"/>
        <w:left w:val="none" w:sz="0" w:space="0" w:color="auto"/>
        <w:bottom w:val="none" w:sz="0" w:space="0" w:color="auto"/>
        <w:right w:val="none" w:sz="0" w:space="0" w:color="auto"/>
      </w:divBdr>
    </w:div>
    <w:div w:id="998271186">
      <w:bodyDiv w:val="1"/>
      <w:marLeft w:val="0"/>
      <w:marRight w:val="0"/>
      <w:marTop w:val="0"/>
      <w:marBottom w:val="0"/>
      <w:divBdr>
        <w:top w:val="none" w:sz="0" w:space="0" w:color="auto"/>
        <w:left w:val="none" w:sz="0" w:space="0" w:color="auto"/>
        <w:bottom w:val="none" w:sz="0" w:space="0" w:color="auto"/>
        <w:right w:val="none" w:sz="0" w:space="0" w:color="auto"/>
      </w:divBdr>
    </w:div>
    <w:div w:id="1183281849">
      <w:bodyDiv w:val="1"/>
      <w:marLeft w:val="0"/>
      <w:marRight w:val="0"/>
      <w:marTop w:val="0"/>
      <w:marBottom w:val="0"/>
      <w:divBdr>
        <w:top w:val="none" w:sz="0" w:space="0" w:color="auto"/>
        <w:left w:val="none" w:sz="0" w:space="0" w:color="auto"/>
        <w:bottom w:val="none" w:sz="0" w:space="0" w:color="auto"/>
        <w:right w:val="none" w:sz="0" w:space="0" w:color="auto"/>
      </w:divBdr>
    </w:div>
    <w:div w:id="1424182289">
      <w:bodyDiv w:val="1"/>
      <w:marLeft w:val="0"/>
      <w:marRight w:val="0"/>
      <w:marTop w:val="0"/>
      <w:marBottom w:val="0"/>
      <w:divBdr>
        <w:top w:val="none" w:sz="0" w:space="0" w:color="auto"/>
        <w:left w:val="none" w:sz="0" w:space="0" w:color="auto"/>
        <w:bottom w:val="none" w:sz="0" w:space="0" w:color="auto"/>
        <w:right w:val="none" w:sz="0" w:space="0" w:color="auto"/>
      </w:divBdr>
    </w:div>
    <w:div w:id="1531990847">
      <w:bodyDiv w:val="1"/>
      <w:marLeft w:val="0"/>
      <w:marRight w:val="0"/>
      <w:marTop w:val="0"/>
      <w:marBottom w:val="0"/>
      <w:divBdr>
        <w:top w:val="none" w:sz="0" w:space="0" w:color="auto"/>
        <w:left w:val="none" w:sz="0" w:space="0" w:color="auto"/>
        <w:bottom w:val="none" w:sz="0" w:space="0" w:color="auto"/>
        <w:right w:val="none" w:sz="0" w:space="0" w:color="auto"/>
      </w:divBdr>
    </w:div>
    <w:div w:id="1814131201">
      <w:bodyDiv w:val="1"/>
      <w:marLeft w:val="0"/>
      <w:marRight w:val="0"/>
      <w:marTop w:val="0"/>
      <w:marBottom w:val="0"/>
      <w:divBdr>
        <w:top w:val="none" w:sz="0" w:space="0" w:color="auto"/>
        <w:left w:val="none" w:sz="0" w:space="0" w:color="auto"/>
        <w:bottom w:val="none" w:sz="0" w:space="0" w:color="auto"/>
        <w:right w:val="none" w:sz="0" w:space="0" w:color="auto"/>
      </w:divBdr>
    </w:div>
    <w:div w:id="1829318876">
      <w:bodyDiv w:val="1"/>
      <w:marLeft w:val="0"/>
      <w:marRight w:val="0"/>
      <w:marTop w:val="0"/>
      <w:marBottom w:val="0"/>
      <w:divBdr>
        <w:top w:val="none" w:sz="0" w:space="0" w:color="auto"/>
        <w:left w:val="none" w:sz="0" w:space="0" w:color="auto"/>
        <w:bottom w:val="none" w:sz="0" w:space="0" w:color="auto"/>
        <w:right w:val="none" w:sz="0" w:space="0" w:color="auto"/>
      </w:divBdr>
    </w:div>
    <w:div w:id="1859923775">
      <w:bodyDiv w:val="1"/>
      <w:marLeft w:val="0"/>
      <w:marRight w:val="0"/>
      <w:marTop w:val="0"/>
      <w:marBottom w:val="0"/>
      <w:divBdr>
        <w:top w:val="none" w:sz="0" w:space="0" w:color="auto"/>
        <w:left w:val="none" w:sz="0" w:space="0" w:color="auto"/>
        <w:bottom w:val="none" w:sz="0" w:space="0" w:color="auto"/>
        <w:right w:val="none" w:sz="0" w:space="0" w:color="auto"/>
      </w:divBdr>
    </w:div>
    <w:div w:id="2104572806">
      <w:bodyDiv w:val="1"/>
      <w:marLeft w:val="0"/>
      <w:marRight w:val="0"/>
      <w:marTop w:val="0"/>
      <w:marBottom w:val="0"/>
      <w:divBdr>
        <w:top w:val="none" w:sz="0" w:space="0" w:color="auto"/>
        <w:left w:val="none" w:sz="0" w:space="0" w:color="auto"/>
        <w:bottom w:val="none" w:sz="0" w:space="0" w:color="auto"/>
        <w:right w:val="none" w:sz="0" w:space="0" w:color="auto"/>
      </w:divBdr>
    </w:div>
    <w:div w:id="2105109966">
      <w:bodyDiv w:val="1"/>
      <w:marLeft w:val="0"/>
      <w:marRight w:val="0"/>
      <w:marTop w:val="0"/>
      <w:marBottom w:val="0"/>
      <w:divBdr>
        <w:top w:val="none" w:sz="0" w:space="0" w:color="auto"/>
        <w:left w:val="none" w:sz="0" w:space="0" w:color="auto"/>
        <w:bottom w:val="none" w:sz="0" w:space="0" w:color="auto"/>
        <w:right w:val="none" w:sz="0" w:space="0" w:color="auto"/>
      </w:divBdr>
    </w:div>
    <w:div w:id="2136292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sc.org.cn/CoalIndex/chs/ne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sc.org.cn/CoalIndex/chs/new/"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818</Words>
  <Characters>4666</Characters>
  <Application>Microsoft Office Word</Application>
  <DocSecurity>0</DocSecurity>
  <Lines>38</Lines>
  <Paragraphs>10</Paragraphs>
  <ScaleCrop>false</ScaleCrop>
  <Company/>
  <LinksUpToDate>false</LinksUpToDate>
  <CharactersWithSpaces>5474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【煤炭能源板块】</dc:title>
  <dc:creator>user</dc:creator>
  <cp:lastModifiedBy>DELL</cp:lastModifiedBy>
  <cp:revision>15</cp:revision>
  <dcterms:created xsi:type="dcterms:W3CDTF">2014-06-27T09:27:00Z</dcterms:created>
  <dcterms:modified xsi:type="dcterms:W3CDTF">2014-11-14T09:37:00Z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2052-9.1.0.4843</vt:lpwstr>
  </property>
</Properties>
</file>