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73" w:rsidRDefault="00D945F3">
      <w:pPr>
        <w:pStyle w:val="10"/>
        <w:tabs>
          <w:tab w:val="left" w:pos="7088"/>
        </w:tabs>
        <w:spacing w:line="360" w:lineRule="auto"/>
        <w:ind w:firstLineChars="0" w:firstLine="0"/>
        <w:rPr>
          <w:rFonts w:ascii="仿宋_GB2312" w:eastAsia="仿宋_GB2312"/>
          <w:b/>
          <w:sz w:val="24"/>
        </w:rPr>
      </w:pPr>
      <w:r>
        <w:rPr>
          <w:rFonts w:hAnsi="仿宋_GB2312"/>
          <w:b/>
          <w:bCs/>
          <w:sz w:val="36"/>
          <w:szCs w:val="36"/>
        </w:rPr>
        <w:t>【</w:t>
      </w:r>
      <w:r>
        <w:rPr>
          <w:rFonts w:hAnsi="仿宋_GB2312" w:hint="eastAsia"/>
          <w:b/>
          <w:bCs/>
          <w:sz w:val="36"/>
          <w:szCs w:val="36"/>
        </w:rPr>
        <w:t>煤炭能源</w:t>
      </w:r>
      <w:r>
        <w:rPr>
          <w:rFonts w:hAnsi="仿宋_GB2312"/>
          <w:b/>
          <w:bCs/>
          <w:sz w:val="36"/>
          <w:szCs w:val="36"/>
        </w:rPr>
        <w:t>板块】</w:t>
      </w:r>
    </w:p>
    <w:p w:rsidR="00D569E7" w:rsidRDefault="00D569E7" w:rsidP="00D569E7">
      <w:pPr>
        <w:pStyle w:val="10"/>
        <w:tabs>
          <w:tab w:val="left" w:pos="7088"/>
        </w:tabs>
        <w:spacing w:line="360" w:lineRule="auto"/>
        <w:ind w:firstLineChars="0" w:firstLine="0"/>
        <w:rPr>
          <w:rFonts w:ascii="仿宋_GB2312" w:eastAsia="仿宋_GB2312" w:hAnsi="仿宋"/>
          <w:b/>
          <w:sz w:val="24"/>
        </w:rPr>
      </w:pPr>
      <w:r>
        <w:rPr>
          <w:rFonts w:ascii="仿宋_GB2312" w:eastAsia="仿宋_GB2312" w:hAnsi="仿宋" w:hint="eastAsia"/>
          <w:b/>
          <w:sz w:val="24"/>
        </w:rPr>
        <w:t>焦煤：下跌</w:t>
      </w:r>
    </w:p>
    <w:p w:rsidR="00D569E7" w:rsidRDefault="00D569E7" w:rsidP="00D569E7">
      <w:pPr>
        <w:tabs>
          <w:tab w:val="left" w:pos="7088"/>
        </w:tabs>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本周焦煤价格出现一波震荡回升。周五渤海商品交易所焦煤出现价格回落收于605元，交易量与订货量稳定。</w:t>
      </w:r>
    </w:p>
    <w:p w:rsidR="00D569E7" w:rsidRDefault="00D569E7" w:rsidP="00D569E7">
      <w:pPr>
        <w:tabs>
          <w:tab w:val="left" w:pos="7088"/>
        </w:tabs>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 xml:space="preserve">　数据显示，2014年1-10月份，全国房地产开发投资77220亿元，同比名义增长12.4%，增速比1-9月份回落0.1个百分点。2014年1-10月份，全国固定资产投资(不含农户)406161亿元，同比名义增长15.9%，增速比1-9月份回落0.2个百分点。通过10月份数据可以发现，经济增长放缓趋势未彻底改变。</w:t>
      </w:r>
    </w:p>
    <w:p w:rsidR="00D569E7" w:rsidRDefault="00D569E7" w:rsidP="00D569E7">
      <w:pPr>
        <w:tabs>
          <w:tab w:val="left" w:pos="7088"/>
        </w:tabs>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政策面来看，中国央行此次降息令市场颇感意外，意外之处主要在于时点而非政策方向。意外降息可能令市场担忧中国经济，但事实上，中国货币政策松动从二季度已经开始，之后定向宽松的操作效果不尽如人意才采取了降息，此次降息应看做是之前货币政策的弥补。目前情况看，单次降息可能无法达到预期效果、因为传导机制及时间周期或决定了效果不如决策层预料的那么乐观。</w:t>
      </w:r>
    </w:p>
    <w:p w:rsidR="00D569E7" w:rsidRDefault="00D569E7" w:rsidP="00D569E7">
      <w:pPr>
        <w:tabs>
          <w:tab w:val="left" w:pos="7088"/>
        </w:tabs>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大商所1505合约价格与渤商所焦煤现价有一定价差，投资者可寻找跨市套利机会。个人投资者顺势而为，及时止盈止损。</w:t>
      </w:r>
    </w:p>
    <w:p w:rsidR="00D569E7" w:rsidRDefault="00D569E7" w:rsidP="00D569E7">
      <w:pPr>
        <w:pStyle w:val="10"/>
        <w:tabs>
          <w:tab w:val="left" w:pos="7088"/>
        </w:tabs>
        <w:spacing w:line="360" w:lineRule="auto"/>
        <w:ind w:firstLineChars="0" w:firstLine="0"/>
        <w:rPr>
          <w:rFonts w:ascii="仿宋_GB2312" w:eastAsia="仿宋_GB2312"/>
          <w:b/>
          <w:sz w:val="24"/>
        </w:rPr>
      </w:pPr>
      <w:r>
        <w:rPr>
          <w:rFonts w:ascii="仿宋_GB2312" w:eastAsia="仿宋_GB2312" w:hint="eastAsia"/>
          <w:b/>
          <w:sz w:val="24"/>
        </w:rPr>
        <w:t>焦炭：下跌</w:t>
      </w:r>
    </w:p>
    <w:p w:rsidR="00D569E7" w:rsidRDefault="00D569E7" w:rsidP="00D569E7">
      <w:pPr>
        <w:tabs>
          <w:tab w:val="left" w:pos="7088"/>
        </w:tabs>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本周焦煤价格相对上周下跌。周五渤海商品交易所焦炭小幅下跌收于1012元，交易量与订货量稳定。</w:t>
      </w:r>
    </w:p>
    <w:p w:rsidR="00D569E7" w:rsidRDefault="00D569E7" w:rsidP="00D569E7">
      <w:pPr>
        <w:tabs>
          <w:tab w:val="left" w:pos="7088"/>
        </w:tabs>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目前螺纹现货价格走弱，利润持续，钢企库存仍处在相对高位，库存压力较大。随着季节性淡季的来临，北方建筑行业逐步停工，预计后期螺纹仍将维持弱势格局。从数据来看，钢材产量或将持续走弱。10月份我国粗钢产量为6752万吨，同比下降0.3%，为本年度首次同比下滑。从社会库存来看，目前国内主要钢材社会库存仍然在低位徘徊，截至11月14日，主要城市螺纹钢库存为409.66万吨，环比下降2.86万吨，低于2012年和2013年同期值，贸易商普遍看空后市。因此，随着冬季的来临，下游需求进一步放缓，延续到上游，将压制焦炭的上涨空间。</w:t>
      </w:r>
    </w:p>
    <w:p w:rsidR="00D569E7" w:rsidRDefault="00D569E7" w:rsidP="00D569E7">
      <w:pPr>
        <w:tabs>
          <w:tab w:val="left" w:pos="7088"/>
        </w:tabs>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前期APEC会议对河北山东地区钢厂及焦化企业的限产，使得下游样本钢厂及独立焦化厂平均库存环比下降明显。随着APEC会议的结束，下游需求释放，使得钢厂及独立焦化企业迅速补库。从最新数据来看，截止到11月14日，国内</w:t>
      </w:r>
      <w:r>
        <w:rPr>
          <w:rFonts w:ascii="仿宋_GB2312" w:eastAsia="仿宋_GB2312" w:hAnsi="仿宋" w:hint="eastAsia"/>
          <w:sz w:val="24"/>
          <w:szCs w:val="24"/>
        </w:rPr>
        <w:lastRenderedPageBreak/>
        <w:t>样本钢厂及独立焦企炼焦煤平均库存为15.07万吨，环比增加幅度明显，为7.95%，同期平均库存可用天数增至18.75天，环比增加2.57，为2月份以来的最高位。</w:t>
      </w:r>
    </w:p>
    <w:p w:rsidR="00D569E7" w:rsidRDefault="00D569E7" w:rsidP="00D569E7">
      <w:pPr>
        <w:tabs>
          <w:tab w:val="left" w:pos="7088"/>
        </w:tabs>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大商所1505合约价格与渤商所焦煤现价有一定价差，投资者可寻找跨市套利机会。个人投资者顺势而为，及时止盈止损。</w:t>
      </w:r>
    </w:p>
    <w:p w:rsidR="00D569E7" w:rsidRDefault="00D569E7" w:rsidP="00D569E7">
      <w:pPr>
        <w:tabs>
          <w:tab w:val="left" w:pos="7088"/>
        </w:tabs>
        <w:spacing w:line="360" w:lineRule="auto"/>
        <w:rPr>
          <w:rFonts w:ascii="仿宋_GB2312" w:eastAsia="仿宋_GB2312" w:hAnsi="Calibri"/>
          <w:b/>
          <w:sz w:val="24"/>
          <w:szCs w:val="22"/>
        </w:rPr>
      </w:pPr>
      <w:r>
        <w:rPr>
          <w:rFonts w:ascii="仿宋_GB2312" w:eastAsia="仿宋_GB2312" w:hint="eastAsia"/>
          <w:b/>
          <w:sz w:val="24"/>
        </w:rPr>
        <w:t>动力煤：小幅下跌</w:t>
      </w:r>
    </w:p>
    <w:p w:rsidR="00D569E7" w:rsidRDefault="00D569E7" w:rsidP="00D569E7">
      <w:pPr>
        <w:tabs>
          <w:tab w:val="left" w:pos="7088"/>
        </w:tabs>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秦皇岛海运煤炭交易市场发布的环渤海动力</w:t>
      </w:r>
      <w:hyperlink r:id="rId8" w:tgtFrame="http://news.cqcoal.com/a/xinwenzixun/meishizhouping/2014/1128/_blank" w:history="1">
        <w:r>
          <w:rPr>
            <w:rStyle w:val="a7"/>
            <w:rFonts w:ascii="仿宋_GB2312" w:eastAsia="仿宋_GB2312" w:hAnsi="仿宋" w:hint="eastAsia"/>
            <w:sz w:val="24"/>
            <w:szCs w:val="24"/>
          </w:rPr>
          <w:t>煤价格</w:t>
        </w:r>
      </w:hyperlink>
      <w:r>
        <w:rPr>
          <w:rFonts w:ascii="仿宋_GB2312" w:eastAsia="仿宋_GB2312" w:hAnsi="仿宋" w:hint="eastAsia"/>
          <w:sz w:val="24"/>
          <w:szCs w:val="24"/>
        </w:rPr>
        <w:t xml:space="preserve">指数报收于513元/吨，本报告期（11月19日至11月25日）与前一报告期持平，持续四周的价格上扬再次宣告暂停，被动跟涨、跳跃式涨价的特征继续凸显。秦皇岛港各动力煤品种本周价格全线回稳。秦皇岛4500大卡热量动力煤价格为400-410元/吨；5000大卡发热量动力煤价格为445-455元/吨；5500大卡发热量动力煤价格为510-520元/吨；5800大卡发热量动力煤价格为545-555元/吨。 　</w:t>
      </w:r>
    </w:p>
    <w:p w:rsidR="00D569E7" w:rsidRDefault="00D569E7" w:rsidP="00D569E7">
      <w:pPr>
        <w:tabs>
          <w:tab w:val="left" w:pos="7088"/>
        </w:tabs>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本期</w:t>
      </w:r>
      <w:hyperlink r:id="rId9" w:tgtFrame="http://news.cqcoal.com/a/xinwenzixun/meishizhouping/2014/1128/_blank" w:history="1">
        <w:r>
          <w:rPr>
            <w:rStyle w:val="a7"/>
            <w:rFonts w:ascii="仿宋_GB2312" w:eastAsia="仿宋_GB2312" w:hAnsi="仿宋" w:hint="eastAsia"/>
            <w:sz w:val="24"/>
            <w:szCs w:val="24"/>
          </w:rPr>
          <w:t>环渤海动力煤价格指数</w:t>
        </w:r>
      </w:hyperlink>
      <w:r>
        <w:rPr>
          <w:rFonts w:ascii="仿宋_GB2312" w:eastAsia="仿宋_GB2312" w:hAnsi="仿宋" w:hint="eastAsia"/>
          <w:sz w:val="24"/>
          <w:szCs w:val="24"/>
        </w:rPr>
        <w:t xml:space="preserve">的运行结果表明：价格持平的规格品数量继续增加至近八成，而且出现了价格下降的港口规格品，该地区动力煤交易价格的整体上涨动能继续衰减；价格指数的涨幅由前一期的4元/吨迅速转变为平稳运行，印证了上周补涨到位的判断。    </w:t>
      </w:r>
    </w:p>
    <w:p w:rsidR="00D569E7" w:rsidRDefault="00D569E7" w:rsidP="00D569E7">
      <w:pPr>
        <w:tabs>
          <w:tab w:val="left" w:pos="7088"/>
        </w:tabs>
        <w:spacing w:line="360" w:lineRule="auto"/>
        <w:rPr>
          <w:rFonts w:ascii="仿宋_GB2312" w:eastAsia="仿宋_GB2312" w:hAnsi="仿宋"/>
          <w:sz w:val="24"/>
          <w:szCs w:val="24"/>
        </w:rPr>
      </w:pPr>
      <w:r>
        <w:rPr>
          <w:rFonts w:ascii="仿宋_GB2312" w:eastAsia="仿宋_GB2312" w:hAnsi="仿宋" w:hint="eastAsia"/>
          <w:sz w:val="24"/>
          <w:szCs w:val="24"/>
        </w:rPr>
        <w:t xml:space="preserve">    分析认为，随着主要煤炭企业月初上调煤炭价格的积极影响被逐渐消化，国内海上煤炭</w:t>
      </w:r>
      <w:hyperlink r:id="rId10" w:tgtFrame="http://news.cqcoal.com/a/xinwenzixun/meishizhouping/2014/1128/_blank" w:history="1">
        <w:r>
          <w:rPr>
            <w:rStyle w:val="a7"/>
            <w:rFonts w:ascii="仿宋_GB2312" w:eastAsia="仿宋_GB2312" w:hAnsi="仿宋" w:hint="eastAsia"/>
            <w:sz w:val="24"/>
            <w:szCs w:val="24"/>
          </w:rPr>
          <w:t>运价</w:t>
        </w:r>
      </w:hyperlink>
      <w:r>
        <w:rPr>
          <w:rFonts w:ascii="仿宋_GB2312" w:eastAsia="仿宋_GB2312" w:hAnsi="仿宋" w:hint="eastAsia"/>
          <w:sz w:val="24"/>
          <w:szCs w:val="24"/>
        </w:rPr>
        <w:t xml:space="preserve">持续下行、港口锚地待装煤炭船舶数量偏低等暗含的煤炭需求偏弱，以及主要电力企业库存偏高对煤炭价格产生的下行压力等一系列不利因素再度显现，促使本报告期环渤海地区动力煤价格及价格指数步入相对平稳运行局面。 加之，临近年底，价格走势对市场主体价格决策的依赖度继续增强，价格走势相对于煤炭基本供需存在独立性。而从产业链条看，当前上游产地及下游消费地都不具备带动价格调整的动能，港口煤市运行仍表现出独立性与主动性。 </w:t>
      </w:r>
    </w:p>
    <w:p w:rsidR="00D569E7" w:rsidRDefault="00D569E7" w:rsidP="00D569E7">
      <w:pPr>
        <w:tabs>
          <w:tab w:val="left" w:pos="7088"/>
        </w:tabs>
        <w:spacing w:line="360" w:lineRule="auto"/>
        <w:rPr>
          <w:rFonts w:ascii="仿宋_GB2312" w:eastAsia="仿宋_GB2312" w:hAnsi="仿宋"/>
          <w:color w:val="000000"/>
          <w:szCs w:val="22"/>
        </w:rPr>
      </w:pPr>
      <w:r>
        <w:rPr>
          <w:rFonts w:ascii="仿宋_GB2312" w:eastAsia="仿宋_GB2312" w:hAnsi="仿宋" w:hint="eastAsia"/>
          <w:sz w:val="24"/>
          <w:szCs w:val="24"/>
        </w:rPr>
        <w:t xml:space="preserve">    国际方面，11月26日，波罗的海干散货运价指数BDI报收1239点，下跌74点，跌幅为5.64%，运价跌势呈现扩大态势。中国需求疲弱导致铁矿石价格暴挫是打压干散货运价的主要原因。</w:t>
      </w:r>
    </w:p>
    <w:p w:rsidR="00D569E7" w:rsidRDefault="00D569E7" w:rsidP="00D569E7">
      <w:pPr>
        <w:pStyle w:val="a5"/>
        <w:shd w:val="clear" w:color="auto" w:fill="FFFFFF"/>
        <w:spacing w:line="360" w:lineRule="auto"/>
        <w:ind w:firstLineChars="177" w:firstLine="425"/>
        <w:rPr>
          <w:rFonts w:ascii="仿宋_GB2312" w:eastAsia="仿宋_GB2312"/>
        </w:rPr>
      </w:pPr>
    </w:p>
    <w:p w:rsidR="00961973" w:rsidRDefault="00D945F3">
      <w:pPr>
        <w:widowControl/>
        <w:jc w:val="left"/>
        <w:rPr>
          <w:rFonts w:hAnsi="仿宋_GB2312"/>
          <w:b/>
          <w:bCs/>
          <w:sz w:val="36"/>
          <w:szCs w:val="36"/>
        </w:rPr>
      </w:pPr>
      <w:r>
        <w:rPr>
          <w:rFonts w:hAnsi="仿宋_GB2312"/>
          <w:b/>
          <w:bCs/>
          <w:sz w:val="36"/>
          <w:szCs w:val="36"/>
        </w:rPr>
        <w:br w:type="page"/>
      </w:r>
      <w:r>
        <w:rPr>
          <w:rFonts w:hAnsi="仿宋_GB2312"/>
          <w:b/>
          <w:bCs/>
          <w:sz w:val="36"/>
          <w:szCs w:val="36"/>
        </w:rPr>
        <w:lastRenderedPageBreak/>
        <w:t>【农林产品板块】</w:t>
      </w:r>
    </w:p>
    <w:p w:rsidR="00D106A7" w:rsidRDefault="00D106A7" w:rsidP="00D106A7">
      <w:pPr>
        <w:spacing w:line="360" w:lineRule="auto"/>
        <w:rPr>
          <w:rFonts w:ascii="仿宋_GB2312" w:eastAsia="仿宋_GB2312"/>
          <w:b/>
          <w:sz w:val="24"/>
        </w:rPr>
      </w:pPr>
      <w:r>
        <w:rPr>
          <w:rFonts w:ascii="仿宋_GB2312" w:eastAsia="仿宋_GB2312" w:hint="eastAsia"/>
          <w:b/>
          <w:sz w:val="24"/>
        </w:rPr>
        <w:t>黑木耳:小幅下跌</w:t>
      </w:r>
    </w:p>
    <w:p w:rsidR="00D106A7" w:rsidRDefault="00D106A7" w:rsidP="00D106A7">
      <w:pPr>
        <w:spacing w:line="360" w:lineRule="auto"/>
        <w:ind w:firstLineChars="200" w:firstLine="480"/>
        <w:rPr>
          <w:rFonts w:ascii="仿宋_GB2312" w:eastAsia="仿宋_GB2312"/>
          <w:sz w:val="24"/>
          <w:szCs w:val="24"/>
        </w:rPr>
      </w:pPr>
      <w:r>
        <w:rPr>
          <w:rFonts w:ascii="仿宋_GB2312" w:eastAsia="仿宋_GB2312" w:hint="eastAsia"/>
          <w:sz w:val="24"/>
          <w:szCs w:val="24"/>
        </w:rPr>
        <w:t>本周渤商所黑木耳价格小幅下跌，截止周五渤海商品交易所黑木耳尾盘收于55.45元/公斤，较上周下跌1.27元/公斤。本周黑木耳交收申报情况如下，买方申报交收5360公斤,卖方申报交收6148985公斤，交收配对成功5360公斤，成交量9799120公斤，成交金额545372852元，订货量38136480公斤。</w:t>
      </w:r>
    </w:p>
    <w:p w:rsidR="00D106A7" w:rsidRDefault="00D106A7" w:rsidP="00D106A7">
      <w:pPr>
        <w:spacing w:line="360" w:lineRule="auto"/>
        <w:ind w:firstLineChars="200" w:firstLine="480"/>
        <w:rPr>
          <w:rFonts w:ascii="仿宋_GB2312" w:eastAsia="仿宋_GB2312"/>
          <w:sz w:val="24"/>
          <w:szCs w:val="24"/>
        </w:rPr>
      </w:pPr>
      <w:r>
        <w:rPr>
          <w:rFonts w:ascii="仿宋_GB2312" w:eastAsia="仿宋_GB2312" w:hint="eastAsia"/>
          <w:sz w:val="24"/>
          <w:szCs w:val="24"/>
        </w:rPr>
        <w:t>本周传统市场上黑木耳价格稳定，黑木耳走货量略有减少。进入11月份，南方主产区昼夜温差变大，气温逐渐降低，气候条件已符合黑木耳的生长，浙江龙泉等地已开始陆陆续续出耳，已有少量新木耳上市。北方主产区近期气温大幅下降，偏远地区雨雪天气，黑木耳采收已经进入尾季，采收量大幅减少，预计11月底将结束黑木耳采收。传统市场上，南方市场随着新木耳上市，市场人流量略有提升，由于前期库存较多，贸易商短时间内还没有大量采购的计划，买卖双方了解市场行情为主，市场活跃度不高。北方市场目前库存销售为主，由于今年黑木耳整体采收量较大，加之去年库存木耳积压，市场上黑木耳货源充沛，而前去采购的贸易商和企业较去年同时期减少，市场走货缓慢，市场库存积压严重，短时间内难以清空库存。深加工和零售终端市场方面：近几年黑木耳深加工产业发展迅速，黑木耳深加工产品不断更新，不仅有罐头类、开袋即食产品，还有木耳饮料、木耳饼干等新产品出现，深受消费者青睐。同时进入冬季，火锅生意开始火爆，黑木耳市场需求量略有提升。</w:t>
      </w:r>
    </w:p>
    <w:p w:rsidR="00D106A7" w:rsidRDefault="00D106A7" w:rsidP="00D106A7">
      <w:pPr>
        <w:spacing w:line="360" w:lineRule="auto"/>
        <w:ind w:firstLineChars="200" w:firstLine="480"/>
        <w:rPr>
          <w:rFonts w:ascii="仿宋_GB2312" w:eastAsia="仿宋_GB2312"/>
          <w:sz w:val="24"/>
          <w:szCs w:val="24"/>
        </w:rPr>
      </w:pPr>
      <w:r>
        <w:rPr>
          <w:rFonts w:ascii="仿宋_GB2312" w:eastAsia="仿宋_GB2312" w:hint="eastAsia"/>
          <w:sz w:val="24"/>
          <w:szCs w:val="24"/>
        </w:rPr>
        <w:t>相关资讯：黑木耳营养、美味，深受消费者的喜爱，有着广阔的市场空间。近年来，浙江龙泉市因地制宜，带动农户积极发展黑木耳种植。眼下，随着龙泉市黑木耳首个采摘高峰期的来临，当地的菇农们都趁着晴好天气抓紧时间采摘黑木耳，迎接丰收。</w:t>
      </w:r>
    </w:p>
    <w:p w:rsidR="00D106A7" w:rsidRDefault="00D106A7" w:rsidP="00D106A7">
      <w:pPr>
        <w:spacing w:line="360" w:lineRule="auto"/>
        <w:ind w:firstLineChars="200" w:firstLine="480"/>
        <w:rPr>
          <w:rFonts w:ascii="仿宋_GB2312" w:eastAsia="仿宋_GB2312"/>
          <w:sz w:val="24"/>
          <w:szCs w:val="24"/>
        </w:rPr>
      </w:pPr>
      <w:r>
        <w:rPr>
          <w:rFonts w:ascii="仿宋_GB2312" w:eastAsia="仿宋_GB2312" w:hint="eastAsia"/>
          <w:sz w:val="24"/>
          <w:szCs w:val="24"/>
        </w:rPr>
        <w:t>渤商所黑木耳价格本周小幅下跌，建议交易商密切关注国内黑木耳相关信息，比较价格差距，提前订立合同，锁定商品价格。</w:t>
      </w:r>
    </w:p>
    <w:p w:rsidR="00D106A7" w:rsidRDefault="00D106A7" w:rsidP="00D106A7">
      <w:pPr>
        <w:spacing w:line="360" w:lineRule="auto"/>
        <w:rPr>
          <w:rFonts w:ascii="仿宋_GB2312" w:eastAsia="仿宋_GB2312"/>
          <w:b/>
          <w:sz w:val="24"/>
          <w:szCs w:val="22"/>
        </w:rPr>
      </w:pPr>
      <w:r>
        <w:rPr>
          <w:rFonts w:ascii="仿宋_GB2312" w:eastAsia="仿宋_GB2312" w:hint="eastAsia"/>
          <w:b/>
          <w:sz w:val="24"/>
        </w:rPr>
        <w:t>香菇：小幅下跌</w:t>
      </w:r>
    </w:p>
    <w:p w:rsidR="00D106A7" w:rsidRDefault="00D106A7" w:rsidP="00D106A7">
      <w:pPr>
        <w:spacing w:line="360" w:lineRule="auto"/>
        <w:ind w:firstLineChars="200" w:firstLine="480"/>
        <w:rPr>
          <w:rFonts w:ascii="仿宋_GB2312" w:eastAsia="仿宋_GB2312"/>
          <w:sz w:val="24"/>
          <w:szCs w:val="24"/>
        </w:rPr>
      </w:pPr>
      <w:r>
        <w:rPr>
          <w:rFonts w:ascii="仿宋_GB2312" w:eastAsia="仿宋_GB2312" w:hint="eastAsia"/>
          <w:sz w:val="24"/>
          <w:szCs w:val="24"/>
        </w:rPr>
        <w:t>本周渤商所香菇价格小幅下跌，周五渤海商品交易所香菇尾盘收于99.15元/公斤，较上周下跌1.57元/公斤。截至周五本周香菇交收申报情况如下，买方申报交收586320公斤，卖方申报交收20800公斤，交收配对成功13305公斤。</w:t>
      </w:r>
      <w:r>
        <w:rPr>
          <w:rFonts w:ascii="仿宋_GB2312" w:eastAsia="仿宋_GB2312" w:hint="eastAsia"/>
          <w:sz w:val="24"/>
          <w:szCs w:val="24"/>
        </w:rPr>
        <w:lastRenderedPageBreak/>
        <w:t>成交量13425040公斤，成交金额1332375392元，订货量20963840公斤。</w:t>
      </w:r>
    </w:p>
    <w:p w:rsidR="00D106A7" w:rsidRDefault="00D106A7" w:rsidP="00D106A7">
      <w:pPr>
        <w:spacing w:line="360" w:lineRule="auto"/>
        <w:ind w:firstLineChars="200" w:firstLine="480"/>
        <w:rPr>
          <w:rFonts w:ascii="仿宋_GB2312" w:eastAsia="仿宋_GB2312"/>
          <w:sz w:val="24"/>
          <w:szCs w:val="24"/>
        </w:rPr>
      </w:pPr>
      <w:r>
        <w:rPr>
          <w:rFonts w:ascii="仿宋_GB2312" w:eastAsia="仿宋_GB2312" w:hint="eastAsia"/>
          <w:sz w:val="24"/>
          <w:szCs w:val="24"/>
        </w:rPr>
        <w:t>本周传统市场上香菇价格稳定，进入11月份，香菇主产区气温逐渐降低，纷纷进入香菇出菇季节。本周气温较上周有明显下降，昼夜温差大，适合中低温香菇的生长，香菇主产区出菇量较上周大幅提升，菇农忙的不亦乐乎。传统市场上本周新菇上市较上周多，由于前期香菇货源紧张，库存几乎为零，贸易商和销售企业急于囤货，大量采购。市场活跃度明显提升，香菇走货量加快，无论菇农还是贸易企业效益都极好。鲜品市场方面：随着近几年香菇栽培技术和保鲜技术的提升，适合鲜菇销售的品种较多，同时鲜品出口量明显提升，近期是鲜菇采收旺季，无论国内市场还是国际市场，鲜品需求量大，鲜品走货量较大。深加工产品和零售终端市场方面：随着加工技术的提升和消费者消费需求的多样化，近年来香菇深加工产品层出不穷，香菇酱、香菇料包、香菇饺子等开袋即食香菇深加工产品呈现多样化，从而带动香菇销量的提升。零售终端市场方面，近期火锅生意开始火爆，无论鲜品香菇还是干品香菇都深受欢迎，市场需求量小幅提升。</w:t>
      </w:r>
    </w:p>
    <w:p w:rsidR="00D106A7" w:rsidRDefault="00D106A7" w:rsidP="00D106A7">
      <w:pPr>
        <w:spacing w:line="360" w:lineRule="auto"/>
        <w:ind w:firstLineChars="200" w:firstLine="480"/>
        <w:rPr>
          <w:rFonts w:ascii="仿宋_GB2312" w:eastAsia="仿宋_GB2312"/>
          <w:sz w:val="24"/>
          <w:szCs w:val="24"/>
        </w:rPr>
      </w:pPr>
      <w:r>
        <w:rPr>
          <w:rFonts w:ascii="仿宋_GB2312" w:eastAsia="仿宋_GB2312" w:hint="eastAsia"/>
          <w:sz w:val="24"/>
          <w:szCs w:val="24"/>
        </w:rPr>
        <w:t>相关资讯：近段时间，湖北丹江口市官山镇五龙庄村的菇农们正忙着为香菇脱袋。据了解，该地区的香菇一个星期后就可以与广大消费者见面了。有位菇农介绍说，今年香菇价格不错，每斤40—60元，他种植香菇20000多袋，预计收入20多万元。据了解，官山镇近年来依托本地丰富林木资源，积极调整产业结构，大力发展食用菌产业，有效增加了农民收入。</w:t>
      </w:r>
    </w:p>
    <w:p w:rsidR="00D106A7" w:rsidRDefault="00D106A7" w:rsidP="00D106A7">
      <w:pPr>
        <w:spacing w:line="360" w:lineRule="auto"/>
        <w:ind w:firstLineChars="200" w:firstLine="480"/>
        <w:rPr>
          <w:rFonts w:ascii="仿宋_GB2312" w:eastAsia="仿宋_GB2312"/>
          <w:sz w:val="24"/>
          <w:szCs w:val="24"/>
        </w:rPr>
      </w:pPr>
      <w:r>
        <w:rPr>
          <w:rFonts w:ascii="仿宋_GB2312" w:eastAsia="仿宋_GB2312" w:hint="eastAsia"/>
          <w:sz w:val="24"/>
          <w:szCs w:val="24"/>
        </w:rPr>
        <w:t>渤商所香菇价格小幅下跌，建议交易商密切关注国内香菇相关信息，根据实际需求，提前订立合同，锁定商品价格。</w:t>
      </w:r>
    </w:p>
    <w:p w:rsidR="000E6BC4" w:rsidRDefault="00D945F3" w:rsidP="000E6BC4">
      <w:pPr>
        <w:spacing w:beforeLines="100" w:before="312" w:line="360" w:lineRule="auto"/>
        <w:outlineLvl w:val="0"/>
        <w:rPr>
          <w:rFonts w:hAnsi="仿宋_GB2312"/>
          <w:b/>
          <w:bCs/>
          <w:sz w:val="36"/>
          <w:szCs w:val="36"/>
        </w:rPr>
      </w:pPr>
      <w:r>
        <w:rPr>
          <w:rFonts w:hAnsi="仿宋_GB2312"/>
          <w:b/>
          <w:bCs/>
          <w:sz w:val="36"/>
          <w:szCs w:val="36"/>
        </w:rPr>
        <w:br w:type="page"/>
      </w:r>
      <w:r w:rsidR="000E6BC4">
        <w:rPr>
          <w:rFonts w:hAnsi="仿宋_GB2312" w:hint="eastAsia"/>
          <w:b/>
          <w:bCs/>
          <w:sz w:val="36"/>
          <w:szCs w:val="36"/>
        </w:rPr>
        <w:lastRenderedPageBreak/>
        <w:t>【石油化工板块】</w:t>
      </w:r>
    </w:p>
    <w:p w:rsidR="000E6BC4" w:rsidRDefault="000E6BC4" w:rsidP="000E6BC4">
      <w:pPr>
        <w:spacing w:beforeLines="50" w:before="156" w:line="360" w:lineRule="auto"/>
        <w:jc w:val="center"/>
        <w:rPr>
          <w:rFonts w:ascii="仿宋_GB2312" w:eastAsia="仿宋_GB2312"/>
          <w:b/>
          <w:sz w:val="28"/>
          <w:szCs w:val="24"/>
        </w:rPr>
      </w:pPr>
      <w:r>
        <w:rPr>
          <w:rFonts w:ascii="仿宋_GB2312" w:eastAsia="仿宋_GB2312" w:hint="eastAsia"/>
          <w:b/>
          <w:sz w:val="28"/>
          <w:szCs w:val="24"/>
        </w:rPr>
        <w:t>PVC（山东）&amp;PVC（华东）</w:t>
      </w:r>
    </w:p>
    <w:p w:rsidR="000E6BC4" w:rsidRDefault="000E6BC4" w:rsidP="000E6BC4">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渤商所PVC（山东）本周开盘价5912元/吨、最高价5930元/吨、最低价5894元/吨、收盘价5896元/吨、均价5909元/吨。</w:t>
      </w:r>
    </w:p>
    <w:p w:rsidR="000E6BC4" w:rsidRDefault="000E6BC4" w:rsidP="000E6BC4">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渤商所PVC（华东）本周横盘整理。</w:t>
      </w:r>
    </w:p>
    <w:p w:rsidR="000E6BC4" w:rsidRDefault="000E6BC4" w:rsidP="000E6BC4">
      <w:pPr>
        <w:spacing w:line="360" w:lineRule="auto"/>
        <w:ind w:firstLineChars="200" w:firstLine="482"/>
        <w:rPr>
          <w:rFonts w:ascii="仿宋_GB2312" w:eastAsia="仿宋_GB2312" w:hint="eastAsia"/>
          <w:sz w:val="24"/>
          <w:szCs w:val="24"/>
        </w:rPr>
      </w:pPr>
      <w:r>
        <w:rPr>
          <w:rFonts w:ascii="仿宋_GB2312" w:eastAsia="仿宋_GB2312" w:hint="eastAsia"/>
          <w:b/>
          <w:sz w:val="24"/>
          <w:szCs w:val="24"/>
        </w:rPr>
        <w:t>原料电石：</w:t>
      </w:r>
      <w:r>
        <w:rPr>
          <w:rFonts w:ascii="仿宋_GB2312" w:eastAsia="仿宋_GB2312" w:hint="eastAsia"/>
          <w:sz w:val="24"/>
          <w:szCs w:val="24"/>
        </w:rPr>
        <w:t>本周电石市场供应平稳，下游需求情况尚可，市场交投积极性尚可，市场行情盘整；</w:t>
      </w:r>
    </w:p>
    <w:p w:rsidR="000E6BC4" w:rsidRDefault="000E6BC4" w:rsidP="000E6BC4">
      <w:pPr>
        <w:spacing w:line="360" w:lineRule="auto"/>
        <w:ind w:firstLineChars="200" w:firstLine="482"/>
        <w:rPr>
          <w:rFonts w:ascii="仿宋_GB2312" w:eastAsia="仿宋_GB2312" w:hint="eastAsia"/>
          <w:sz w:val="24"/>
          <w:szCs w:val="24"/>
        </w:rPr>
      </w:pPr>
      <w:r>
        <w:rPr>
          <w:rFonts w:ascii="仿宋_GB2312" w:eastAsia="仿宋_GB2312" w:hint="eastAsia"/>
          <w:b/>
          <w:sz w:val="24"/>
          <w:szCs w:val="24"/>
        </w:rPr>
        <w:t>PVC现货市场：价格坚挺，整体稳定。</w:t>
      </w:r>
      <w:r>
        <w:rPr>
          <w:rFonts w:ascii="仿宋_GB2312" w:eastAsia="仿宋_GB2312" w:hint="eastAsia"/>
          <w:sz w:val="24"/>
          <w:szCs w:val="24"/>
        </w:rPr>
        <w:t xml:space="preserve">本周现货PVC市场库价格平稳，商家大都随行就市，下游厂家需求萎靡，观望情绪浓厚，交投不振。 </w:t>
      </w:r>
    </w:p>
    <w:p w:rsidR="000E6BC4" w:rsidRDefault="000E6BC4" w:rsidP="000E6BC4">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本周渤商所PVC(山东)价格维持平稳，PVC（华东）横盘整理，盘面价格与山东主流市场价格低20元/吨左右，商家可在目前国内PP产能严重过剩的情况下，在渤商所订立买入合同，降低成本。</w:t>
      </w:r>
    </w:p>
    <w:p w:rsidR="000E6BC4" w:rsidRDefault="000E6BC4" w:rsidP="000E6BC4">
      <w:pPr>
        <w:spacing w:beforeLines="50" w:before="156" w:line="360" w:lineRule="auto"/>
        <w:jc w:val="center"/>
        <w:rPr>
          <w:rFonts w:ascii="仿宋_GB2312" w:eastAsia="仿宋_GB2312" w:hint="eastAsia"/>
          <w:b/>
          <w:sz w:val="28"/>
          <w:szCs w:val="24"/>
        </w:rPr>
      </w:pPr>
      <w:r>
        <w:rPr>
          <w:rFonts w:ascii="仿宋_GB2312" w:eastAsia="仿宋_GB2312" w:hint="eastAsia"/>
          <w:b/>
          <w:sz w:val="28"/>
          <w:szCs w:val="24"/>
        </w:rPr>
        <w:t>聚丙烯拉丝级（中轻）</w:t>
      </w:r>
    </w:p>
    <w:p w:rsidR="000E6BC4" w:rsidRDefault="000E6BC4" w:rsidP="000E6BC4">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渤商所聚丙烯拉丝级（中轻）本周开盘价8702元/吨、最高价8760元/吨、最低价8600元/吨、收盘价8636元/吨、均价8698元/吨。</w:t>
      </w:r>
    </w:p>
    <w:p w:rsidR="000E6BC4" w:rsidRDefault="000E6BC4" w:rsidP="000E6BC4">
      <w:pPr>
        <w:spacing w:line="360" w:lineRule="auto"/>
        <w:ind w:firstLineChars="200" w:firstLine="482"/>
        <w:rPr>
          <w:rFonts w:ascii="仿宋_GB2312" w:eastAsia="仿宋_GB2312" w:hint="eastAsia"/>
          <w:sz w:val="24"/>
          <w:szCs w:val="24"/>
        </w:rPr>
      </w:pPr>
      <w:r>
        <w:rPr>
          <w:rFonts w:ascii="仿宋_GB2312" w:eastAsia="仿宋_GB2312" w:hint="eastAsia"/>
          <w:b/>
          <w:sz w:val="24"/>
          <w:szCs w:val="24"/>
        </w:rPr>
        <w:t xml:space="preserve">上游原料; </w:t>
      </w:r>
      <w:r>
        <w:rPr>
          <w:rFonts w:ascii="仿宋_GB2312" w:eastAsia="仿宋_GB2312" w:hint="eastAsia"/>
          <w:sz w:val="24"/>
          <w:szCs w:val="24"/>
        </w:rPr>
        <w:t>国际原油连续下跌，NYMX原油跳水，最低价至72.87美元一桶，目前下跌0.60美元，跌幅为0.81%，报每桶73.09美元。</w:t>
      </w:r>
    </w:p>
    <w:p w:rsidR="000E6BC4" w:rsidRDefault="000E6BC4" w:rsidP="000E6BC4">
      <w:pPr>
        <w:spacing w:line="360" w:lineRule="auto"/>
        <w:ind w:firstLineChars="200" w:firstLine="482"/>
        <w:rPr>
          <w:rFonts w:ascii="仿宋_GB2312" w:eastAsia="仿宋_GB2312" w:hint="eastAsia"/>
          <w:sz w:val="24"/>
          <w:szCs w:val="24"/>
        </w:rPr>
      </w:pPr>
      <w:r>
        <w:rPr>
          <w:rFonts w:ascii="仿宋_GB2312" w:eastAsia="仿宋_GB2312" w:hint="eastAsia"/>
          <w:b/>
          <w:sz w:val="24"/>
          <w:szCs w:val="24"/>
        </w:rPr>
        <w:t>聚丙烯现货市场： PP价格小幅下跌。</w:t>
      </w:r>
      <w:r>
        <w:rPr>
          <w:rFonts w:ascii="仿宋_GB2312" w:eastAsia="仿宋_GB2312" w:hint="eastAsia"/>
          <w:sz w:val="24"/>
          <w:szCs w:val="24"/>
        </w:rPr>
        <w:t>临近周末，部分石化企业调低出厂价，市场看空心态浓厚。本周华东地区报价下跌，下游企业按需采购为主，观望后市，市场成交情况一般。截至周五，华东地区市场价在10364-10329元/吨。</w:t>
      </w:r>
    </w:p>
    <w:p w:rsidR="000E6BC4" w:rsidRDefault="000E6BC4" w:rsidP="000E6BC4">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本周渤商所PP价格震荡下跌；盘面价格低于华东现货市场价格100-300元/吨左右，生产企业可选择在渤商所订立买入合同，或随采随用；也可在目前国内PP产能严重过剩的情况下，在渤商所订立卖出合同，增加销售渠道。</w:t>
      </w:r>
    </w:p>
    <w:p w:rsidR="00AB0CA6" w:rsidRPr="00AB0CA6" w:rsidRDefault="00AB0CA6" w:rsidP="000E6BC4">
      <w:pPr>
        <w:spacing w:beforeLines="100" w:before="312" w:line="360" w:lineRule="auto"/>
        <w:outlineLvl w:val="0"/>
        <w:rPr>
          <w:rFonts w:ascii="仿宋_GB2312" w:eastAsia="仿宋_GB2312"/>
          <w:b/>
          <w:sz w:val="24"/>
          <w:szCs w:val="24"/>
        </w:rPr>
      </w:pPr>
      <w:bookmarkStart w:id="0" w:name="_GoBack"/>
      <w:bookmarkEnd w:id="0"/>
    </w:p>
    <w:p w:rsidR="00961973" w:rsidRDefault="00961973">
      <w:pPr>
        <w:widowControl/>
        <w:spacing w:line="360" w:lineRule="auto"/>
        <w:ind w:firstLineChars="250" w:firstLine="602"/>
        <w:jc w:val="left"/>
        <w:rPr>
          <w:rFonts w:ascii="宋体" w:hAnsi="宋体" w:cs="宋体"/>
          <w:b/>
          <w:kern w:val="0"/>
          <w:sz w:val="24"/>
          <w:szCs w:val="24"/>
        </w:rPr>
      </w:pPr>
    </w:p>
    <w:p w:rsidR="00961973" w:rsidRDefault="00D945F3">
      <w:pPr>
        <w:widowControl/>
        <w:spacing w:line="360" w:lineRule="auto"/>
        <w:ind w:firstLineChars="250" w:firstLine="602"/>
        <w:jc w:val="left"/>
        <w:rPr>
          <w:rFonts w:ascii="宋体" w:hAnsi="宋体" w:cs="宋体"/>
          <w:b/>
          <w:kern w:val="0"/>
          <w:sz w:val="24"/>
          <w:szCs w:val="24"/>
        </w:rPr>
      </w:pPr>
      <w:r>
        <w:rPr>
          <w:rFonts w:ascii="宋体" w:hAnsi="宋体" w:cs="宋体"/>
          <w:b/>
          <w:kern w:val="0"/>
          <w:sz w:val="24"/>
          <w:szCs w:val="24"/>
        </w:rPr>
        <w:lastRenderedPageBreak/>
        <w:t>免责声明：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买卖出价，投资者据此做出的任何投资决策与本公司和作者无关。</w:t>
      </w:r>
    </w:p>
    <w:p w:rsidR="00961973" w:rsidRDefault="00961973"/>
    <w:sectPr w:rsidR="00961973">
      <w:headerReference w:type="default" r:id="rId11"/>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147" w:rsidRDefault="00010147">
      <w:r>
        <w:separator/>
      </w:r>
    </w:p>
  </w:endnote>
  <w:endnote w:type="continuationSeparator" w:id="0">
    <w:p w:rsidR="00010147" w:rsidRDefault="0001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ˎ̥">
    <w:altName w:val="Times New Roman"/>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147" w:rsidRDefault="00010147">
      <w:r>
        <w:separator/>
      </w:r>
    </w:p>
  </w:footnote>
  <w:footnote w:type="continuationSeparator" w:id="0">
    <w:p w:rsidR="00010147" w:rsidRDefault="00010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73" w:rsidRDefault="0096197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973"/>
    <w:rsid w:val="00010147"/>
    <w:rsid w:val="000E6BC4"/>
    <w:rsid w:val="001F7851"/>
    <w:rsid w:val="002B0D27"/>
    <w:rsid w:val="002B3A1E"/>
    <w:rsid w:val="002D4565"/>
    <w:rsid w:val="003D0ACE"/>
    <w:rsid w:val="004243BA"/>
    <w:rsid w:val="00501EE3"/>
    <w:rsid w:val="005749A9"/>
    <w:rsid w:val="00685356"/>
    <w:rsid w:val="00696459"/>
    <w:rsid w:val="006E7402"/>
    <w:rsid w:val="0078714E"/>
    <w:rsid w:val="00791A0C"/>
    <w:rsid w:val="007C7048"/>
    <w:rsid w:val="00802EDF"/>
    <w:rsid w:val="00914AF5"/>
    <w:rsid w:val="00961973"/>
    <w:rsid w:val="009D1C72"/>
    <w:rsid w:val="009D72C2"/>
    <w:rsid w:val="00A25483"/>
    <w:rsid w:val="00A97113"/>
    <w:rsid w:val="00AB0CA6"/>
    <w:rsid w:val="00BA0F07"/>
    <w:rsid w:val="00C059EA"/>
    <w:rsid w:val="00C52BAB"/>
    <w:rsid w:val="00C67919"/>
    <w:rsid w:val="00C871F7"/>
    <w:rsid w:val="00D106A7"/>
    <w:rsid w:val="00D126B3"/>
    <w:rsid w:val="00D569E7"/>
    <w:rsid w:val="00D945F3"/>
    <w:rsid w:val="00DC0B2F"/>
    <w:rsid w:val="00DD3A73"/>
    <w:rsid w:val="00E0562D"/>
    <w:rsid w:val="00F851BC"/>
    <w:rsid w:val="00FD0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Calibri" w:hAnsi="Calibri"/>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Pr>
      <w:b/>
      <w:bCs/>
    </w:rPr>
  </w:style>
  <w:style w:type="character" w:styleId="a7">
    <w:name w:val="Hyperlink"/>
    <w:rPr>
      <w:rFonts w:ascii="ˎ̥" w:hAnsi="ˎ̥" w:hint="default"/>
      <w:color w:val="000000"/>
      <w:u w:val="none"/>
    </w:rPr>
  </w:style>
  <w:style w:type="paragraph" w:customStyle="1" w:styleId="11">
    <w:name w:val="列出段落11"/>
    <w:pPr>
      <w:ind w:firstLineChars="200" w:firstLine="420"/>
    </w:pPr>
    <w:rPr>
      <w:rFonts w:ascii="Calibri" w:hAnsi="Calibri"/>
    </w:rPr>
  </w:style>
  <w:style w:type="paragraph" w:customStyle="1" w:styleId="1">
    <w:name w:val="列出段落1"/>
    <w:basedOn w:val="a"/>
    <w:qFormat/>
    <w:pPr>
      <w:ind w:firstLineChars="200" w:firstLine="420"/>
    </w:pPr>
    <w:rPr>
      <w:rFonts w:ascii="Calibri" w:hAnsi="Calibri"/>
      <w:szCs w:val="22"/>
    </w:rPr>
  </w:style>
  <w:style w:type="paragraph" w:customStyle="1" w:styleId="10">
    <w:name w:val="列出段落1"/>
    <w:basedOn w:val="a"/>
    <w:uiPriority w:val="99"/>
    <w:pPr>
      <w:ind w:firstLineChars="200" w:firstLine="420"/>
    </w:pPr>
    <w:rPr>
      <w:rFonts w:ascii="Calibri" w:hAnsi="Calibri"/>
      <w:szCs w:val="22"/>
    </w:rPr>
  </w:style>
  <w:style w:type="paragraph" w:customStyle="1" w:styleId="2">
    <w:name w:val="列出段落2"/>
    <w:basedOn w:val="a"/>
    <w:pPr>
      <w:ind w:firstLineChars="200" w:firstLine="420"/>
    </w:pPr>
    <w:rPr>
      <w:rFonts w:ascii="Calibri" w:hAnsi="Calibri"/>
      <w:szCs w:val="22"/>
    </w:rPr>
  </w:style>
  <w:style w:type="paragraph" w:customStyle="1" w:styleId="3">
    <w:name w:val="列出段落3"/>
    <w:basedOn w:val="a"/>
    <w:pPr>
      <w:ind w:firstLineChars="200" w:firstLine="420"/>
    </w:pPr>
    <w:rPr>
      <w:rFonts w:ascii="Calibri" w:hAnsi="Calibri"/>
      <w:szCs w:val="22"/>
    </w:rPr>
  </w:style>
  <w:style w:type="paragraph" w:customStyle="1" w:styleId="4">
    <w:name w:val="列出段落4"/>
    <w:basedOn w:val="a"/>
    <w:pPr>
      <w:ind w:firstLineChars="200" w:firstLine="420"/>
    </w:pPr>
    <w:rPr>
      <w:rFonts w:ascii="Calibri" w:hAnsi="Calibri"/>
      <w:szCs w:val="22"/>
    </w:rPr>
  </w:style>
  <w:style w:type="paragraph" w:customStyle="1" w:styleId="5">
    <w:name w:val="列出段落5"/>
    <w:basedOn w:val="a"/>
    <w:pPr>
      <w:ind w:firstLineChars="200" w:firstLine="420"/>
    </w:pPr>
    <w:rPr>
      <w:rFonts w:ascii="Calibri" w:hAnsi="Calibri"/>
      <w:szCs w:val="22"/>
    </w:rPr>
  </w:style>
  <w:style w:type="paragraph" w:customStyle="1" w:styleId="6">
    <w:name w:val="列出段落6"/>
    <w:basedOn w:val="a"/>
    <w:pPr>
      <w:ind w:firstLineChars="200" w:firstLine="420"/>
    </w:pPr>
    <w:rPr>
      <w:rFonts w:ascii="Calibri" w:hAnsi="Calibri"/>
      <w:szCs w:val="22"/>
    </w:rPr>
  </w:style>
  <w:style w:type="paragraph" w:customStyle="1" w:styleId="7">
    <w:name w:val="列出段落7"/>
    <w:basedOn w:val="a"/>
    <w:uiPriority w:val="99"/>
    <w:pPr>
      <w:ind w:firstLineChars="200" w:firstLine="420"/>
    </w:pPr>
    <w:rPr>
      <w:rFonts w:ascii="Calibri" w:hAnsi="Calibri"/>
      <w:szCs w:val="22"/>
    </w:rPr>
  </w:style>
  <w:style w:type="paragraph" w:customStyle="1" w:styleId="ListParagraph1">
    <w:name w:val="List Paragraph1"/>
    <w:basedOn w:val="a"/>
    <w:uiPriority w:val="99"/>
    <w:pPr>
      <w:ind w:firstLineChars="200" w:firstLine="420"/>
    </w:pPr>
    <w:rPr>
      <w:rFonts w:ascii="Calibri" w:hAnsi="Calibri"/>
      <w:szCs w:val="22"/>
    </w:rPr>
  </w:style>
  <w:style w:type="character" w:customStyle="1" w:styleId="Char0">
    <w:name w:val="页眉 Char"/>
    <w:link w:val="a4"/>
    <w:rPr>
      <w:sz w:val="18"/>
      <w:szCs w:val="18"/>
    </w:rPr>
  </w:style>
  <w:style w:type="character" w:customStyle="1" w:styleId="Char">
    <w:name w:val="页脚 Char"/>
    <w:link w:val="a3"/>
    <w:uiPriority w:val="99"/>
    <w:rPr>
      <w:sz w:val="18"/>
      <w:szCs w:val="18"/>
    </w:rPr>
  </w:style>
  <w:style w:type="paragraph" w:customStyle="1" w:styleId="8">
    <w:name w:val="列出段落8"/>
    <w:basedOn w:val="a"/>
    <w:uiPriority w:val="99"/>
    <w:rsid w:val="00F851BC"/>
    <w:pPr>
      <w:ind w:firstLineChars="200" w:firstLine="420"/>
    </w:pPr>
    <w:rPr>
      <w:rFonts w:ascii="Calibri" w:hAnsi="Calibri"/>
      <w:szCs w:val="22"/>
    </w:rPr>
  </w:style>
  <w:style w:type="paragraph" w:customStyle="1" w:styleId="9">
    <w:name w:val="列出段落9"/>
    <w:basedOn w:val="a"/>
    <w:uiPriority w:val="99"/>
    <w:rsid w:val="003D0ACE"/>
    <w:pPr>
      <w:ind w:firstLineChars="200" w:firstLine="420"/>
    </w:pPr>
    <w:rPr>
      <w:rFonts w:ascii="Calibri" w:hAnsi="Calibri"/>
      <w:szCs w:val="22"/>
    </w:rPr>
  </w:style>
  <w:style w:type="paragraph" w:customStyle="1" w:styleId="100">
    <w:name w:val="列出段落10"/>
    <w:basedOn w:val="a"/>
    <w:uiPriority w:val="99"/>
    <w:rsid w:val="00A97113"/>
    <w:pPr>
      <w:ind w:firstLineChars="200" w:firstLine="420"/>
    </w:pPr>
    <w:rPr>
      <w:rFonts w:ascii="Calibri" w:hAnsi="Calibri"/>
      <w:szCs w:val="22"/>
    </w:rPr>
  </w:style>
  <w:style w:type="paragraph" w:customStyle="1" w:styleId="12">
    <w:name w:val="列出段落12"/>
    <w:basedOn w:val="a"/>
    <w:uiPriority w:val="99"/>
    <w:rsid w:val="00E0562D"/>
    <w:pPr>
      <w:ind w:firstLineChars="200" w:firstLine="420"/>
    </w:pPr>
    <w:rPr>
      <w:rFonts w:ascii="Calibri" w:hAnsi="Calibri"/>
      <w:szCs w:val="22"/>
    </w:rPr>
  </w:style>
  <w:style w:type="paragraph" w:styleId="a8">
    <w:name w:val="List Paragraph"/>
    <w:basedOn w:val="a"/>
    <w:qFormat/>
    <w:rsid w:val="00914AF5"/>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9693">
      <w:bodyDiv w:val="1"/>
      <w:marLeft w:val="0"/>
      <w:marRight w:val="0"/>
      <w:marTop w:val="0"/>
      <w:marBottom w:val="0"/>
      <w:divBdr>
        <w:top w:val="none" w:sz="0" w:space="0" w:color="auto"/>
        <w:left w:val="none" w:sz="0" w:space="0" w:color="auto"/>
        <w:bottom w:val="none" w:sz="0" w:space="0" w:color="auto"/>
        <w:right w:val="none" w:sz="0" w:space="0" w:color="auto"/>
      </w:divBdr>
    </w:div>
    <w:div w:id="467207550">
      <w:bodyDiv w:val="1"/>
      <w:marLeft w:val="0"/>
      <w:marRight w:val="0"/>
      <w:marTop w:val="0"/>
      <w:marBottom w:val="0"/>
      <w:divBdr>
        <w:top w:val="none" w:sz="0" w:space="0" w:color="auto"/>
        <w:left w:val="none" w:sz="0" w:space="0" w:color="auto"/>
        <w:bottom w:val="none" w:sz="0" w:space="0" w:color="auto"/>
        <w:right w:val="none" w:sz="0" w:space="0" w:color="auto"/>
      </w:divBdr>
    </w:div>
    <w:div w:id="563832930">
      <w:bodyDiv w:val="1"/>
      <w:marLeft w:val="0"/>
      <w:marRight w:val="0"/>
      <w:marTop w:val="0"/>
      <w:marBottom w:val="0"/>
      <w:divBdr>
        <w:top w:val="none" w:sz="0" w:space="0" w:color="auto"/>
        <w:left w:val="none" w:sz="0" w:space="0" w:color="auto"/>
        <w:bottom w:val="none" w:sz="0" w:space="0" w:color="auto"/>
        <w:right w:val="none" w:sz="0" w:space="0" w:color="auto"/>
      </w:divBdr>
    </w:div>
    <w:div w:id="856777666">
      <w:bodyDiv w:val="1"/>
      <w:marLeft w:val="0"/>
      <w:marRight w:val="0"/>
      <w:marTop w:val="0"/>
      <w:marBottom w:val="0"/>
      <w:divBdr>
        <w:top w:val="none" w:sz="0" w:space="0" w:color="auto"/>
        <w:left w:val="none" w:sz="0" w:space="0" w:color="auto"/>
        <w:bottom w:val="none" w:sz="0" w:space="0" w:color="auto"/>
        <w:right w:val="none" w:sz="0" w:space="0" w:color="auto"/>
      </w:divBdr>
    </w:div>
    <w:div w:id="998271186">
      <w:bodyDiv w:val="1"/>
      <w:marLeft w:val="0"/>
      <w:marRight w:val="0"/>
      <w:marTop w:val="0"/>
      <w:marBottom w:val="0"/>
      <w:divBdr>
        <w:top w:val="none" w:sz="0" w:space="0" w:color="auto"/>
        <w:left w:val="none" w:sz="0" w:space="0" w:color="auto"/>
        <w:bottom w:val="none" w:sz="0" w:space="0" w:color="auto"/>
        <w:right w:val="none" w:sz="0" w:space="0" w:color="auto"/>
      </w:divBdr>
    </w:div>
    <w:div w:id="1183281849">
      <w:bodyDiv w:val="1"/>
      <w:marLeft w:val="0"/>
      <w:marRight w:val="0"/>
      <w:marTop w:val="0"/>
      <w:marBottom w:val="0"/>
      <w:divBdr>
        <w:top w:val="none" w:sz="0" w:space="0" w:color="auto"/>
        <w:left w:val="none" w:sz="0" w:space="0" w:color="auto"/>
        <w:bottom w:val="none" w:sz="0" w:space="0" w:color="auto"/>
        <w:right w:val="none" w:sz="0" w:space="0" w:color="auto"/>
      </w:divBdr>
    </w:div>
    <w:div w:id="1392073020">
      <w:bodyDiv w:val="1"/>
      <w:marLeft w:val="0"/>
      <w:marRight w:val="0"/>
      <w:marTop w:val="0"/>
      <w:marBottom w:val="0"/>
      <w:divBdr>
        <w:top w:val="none" w:sz="0" w:space="0" w:color="auto"/>
        <w:left w:val="none" w:sz="0" w:space="0" w:color="auto"/>
        <w:bottom w:val="none" w:sz="0" w:space="0" w:color="auto"/>
        <w:right w:val="none" w:sz="0" w:space="0" w:color="auto"/>
      </w:divBdr>
    </w:div>
    <w:div w:id="1424182289">
      <w:bodyDiv w:val="1"/>
      <w:marLeft w:val="0"/>
      <w:marRight w:val="0"/>
      <w:marTop w:val="0"/>
      <w:marBottom w:val="0"/>
      <w:divBdr>
        <w:top w:val="none" w:sz="0" w:space="0" w:color="auto"/>
        <w:left w:val="none" w:sz="0" w:space="0" w:color="auto"/>
        <w:bottom w:val="none" w:sz="0" w:space="0" w:color="auto"/>
        <w:right w:val="none" w:sz="0" w:space="0" w:color="auto"/>
      </w:divBdr>
    </w:div>
    <w:div w:id="1531990847">
      <w:bodyDiv w:val="1"/>
      <w:marLeft w:val="0"/>
      <w:marRight w:val="0"/>
      <w:marTop w:val="0"/>
      <w:marBottom w:val="0"/>
      <w:divBdr>
        <w:top w:val="none" w:sz="0" w:space="0" w:color="auto"/>
        <w:left w:val="none" w:sz="0" w:space="0" w:color="auto"/>
        <w:bottom w:val="none" w:sz="0" w:space="0" w:color="auto"/>
        <w:right w:val="none" w:sz="0" w:space="0" w:color="auto"/>
      </w:divBdr>
    </w:div>
    <w:div w:id="1604145456">
      <w:bodyDiv w:val="1"/>
      <w:marLeft w:val="0"/>
      <w:marRight w:val="0"/>
      <w:marTop w:val="0"/>
      <w:marBottom w:val="0"/>
      <w:divBdr>
        <w:top w:val="none" w:sz="0" w:space="0" w:color="auto"/>
        <w:left w:val="none" w:sz="0" w:space="0" w:color="auto"/>
        <w:bottom w:val="none" w:sz="0" w:space="0" w:color="auto"/>
        <w:right w:val="none" w:sz="0" w:space="0" w:color="auto"/>
      </w:divBdr>
    </w:div>
    <w:div w:id="1778867963">
      <w:bodyDiv w:val="1"/>
      <w:marLeft w:val="0"/>
      <w:marRight w:val="0"/>
      <w:marTop w:val="0"/>
      <w:marBottom w:val="0"/>
      <w:divBdr>
        <w:top w:val="none" w:sz="0" w:space="0" w:color="auto"/>
        <w:left w:val="none" w:sz="0" w:space="0" w:color="auto"/>
        <w:bottom w:val="none" w:sz="0" w:space="0" w:color="auto"/>
        <w:right w:val="none" w:sz="0" w:space="0" w:color="auto"/>
      </w:divBdr>
    </w:div>
    <w:div w:id="1814131201">
      <w:bodyDiv w:val="1"/>
      <w:marLeft w:val="0"/>
      <w:marRight w:val="0"/>
      <w:marTop w:val="0"/>
      <w:marBottom w:val="0"/>
      <w:divBdr>
        <w:top w:val="none" w:sz="0" w:space="0" w:color="auto"/>
        <w:left w:val="none" w:sz="0" w:space="0" w:color="auto"/>
        <w:bottom w:val="none" w:sz="0" w:space="0" w:color="auto"/>
        <w:right w:val="none" w:sz="0" w:space="0" w:color="auto"/>
      </w:divBdr>
    </w:div>
    <w:div w:id="1829318876">
      <w:bodyDiv w:val="1"/>
      <w:marLeft w:val="0"/>
      <w:marRight w:val="0"/>
      <w:marTop w:val="0"/>
      <w:marBottom w:val="0"/>
      <w:divBdr>
        <w:top w:val="none" w:sz="0" w:space="0" w:color="auto"/>
        <w:left w:val="none" w:sz="0" w:space="0" w:color="auto"/>
        <w:bottom w:val="none" w:sz="0" w:space="0" w:color="auto"/>
        <w:right w:val="none" w:sz="0" w:space="0" w:color="auto"/>
      </w:divBdr>
    </w:div>
    <w:div w:id="1859923775">
      <w:bodyDiv w:val="1"/>
      <w:marLeft w:val="0"/>
      <w:marRight w:val="0"/>
      <w:marTop w:val="0"/>
      <w:marBottom w:val="0"/>
      <w:divBdr>
        <w:top w:val="none" w:sz="0" w:space="0" w:color="auto"/>
        <w:left w:val="none" w:sz="0" w:space="0" w:color="auto"/>
        <w:bottom w:val="none" w:sz="0" w:space="0" w:color="auto"/>
        <w:right w:val="none" w:sz="0" w:space="0" w:color="auto"/>
      </w:divBdr>
    </w:div>
    <w:div w:id="2104572806">
      <w:bodyDiv w:val="1"/>
      <w:marLeft w:val="0"/>
      <w:marRight w:val="0"/>
      <w:marTop w:val="0"/>
      <w:marBottom w:val="0"/>
      <w:divBdr>
        <w:top w:val="none" w:sz="0" w:space="0" w:color="auto"/>
        <w:left w:val="none" w:sz="0" w:space="0" w:color="auto"/>
        <w:bottom w:val="none" w:sz="0" w:space="0" w:color="auto"/>
        <w:right w:val="none" w:sz="0" w:space="0" w:color="auto"/>
      </w:divBdr>
    </w:div>
    <w:div w:id="2105109966">
      <w:bodyDiv w:val="1"/>
      <w:marLeft w:val="0"/>
      <w:marRight w:val="0"/>
      <w:marTop w:val="0"/>
      <w:marBottom w:val="0"/>
      <w:divBdr>
        <w:top w:val="none" w:sz="0" w:space="0" w:color="auto"/>
        <w:left w:val="none" w:sz="0" w:space="0" w:color="auto"/>
        <w:bottom w:val="none" w:sz="0" w:space="0" w:color="auto"/>
        <w:right w:val="none" w:sz="0" w:space="0" w:color="auto"/>
      </w:divBdr>
    </w:div>
    <w:div w:id="2136292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sc.org.cn/CoalIndex/chs/ne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sc.org.cn/IndexCenter/Shipping/chs/" TargetMode="External"/><Relationship Id="rId4" Type="http://schemas.openxmlformats.org/officeDocument/2006/relationships/settings" Target="settings.xml"/><Relationship Id="rId9" Type="http://schemas.openxmlformats.org/officeDocument/2006/relationships/hyperlink" Target="http://www.osc.org.cn/CoalIndex/chs/ne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【煤炭能源板块】</dc:title>
  <dc:creator>user</dc:creator>
  <cp:lastModifiedBy>DELL</cp:lastModifiedBy>
  <cp:revision>19</cp:revision>
  <dcterms:created xsi:type="dcterms:W3CDTF">2014-06-27T09:27:00Z</dcterms:created>
  <dcterms:modified xsi:type="dcterms:W3CDTF">2014-11-28T09:34:00Z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