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3" w:rsidRDefault="00D945F3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煤炭能源</w:t>
      </w:r>
      <w:r>
        <w:rPr>
          <w:rFonts w:hAnsi="仿宋_GB2312"/>
          <w:b/>
          <w:bCs/>
          <w:sz w:val="36"/>
          <w:szCs w:val="36"/>
        </w:rPr>
        <w:t>板块】</w:t>
      </w:r>
    </w:p>
    <w:p w:rsidR="009A13FA" w:rsidRPr="000260C3" w:rsidRDefault="009A13FA" w:rsidP="009A13FA">
      <w:pPr>
        <w:tabs>
          <w:tab w:val="left" w:pos="7088"/>
        </w:tabs>
        <w:spacing w:line="360" w:lineRule="auto"/>
        <w:rPr>
          <w:rFonts w:ascii="仿宋_GB2312" w:eastAsia="仿宋_GB2312" w:hAnsi="仿宋" w:hint="eastAsia"/>
          <w:b/>
          <w:sz w:val="24"/>
        </w:rPr>
      </w:pPr>
      <w:r w:rsidRPr="000260C3">
        <w:rPr>
          <w:rFonts w:ascii="仿宋_GB2312" w:eastAsia="仿宋_GB2312" w:hAnsi="仿宋" w:hint="eastAsia"/>
          <w:b/>
          <w:sz w:val="24"/>
        </w:rPr>
        <w:t>焦煤：</w:t>
      </w:r>
      <w:r>
        <w:rPr>
          <w:rFonts w:ascii="仿宋_GB2312" w:eastAsia="仿宋_GB2312" w:hAnsi="仿宋" w:hint="eastAsia"/>
          <w:b/>
          <w:sz w:val="24"/>
        </w:rPr>
        <w:t>震荡整理</w:t>
      </w:r>
    </w:p>
    <w:p w:rsidR="009A13FA" w:rsidRPr="000260C3" w:rsidRDefault="009A13FA" w:rsidP="009A13FA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260C3">
        <w:rPr>
          <w:rFonts w:ascii="仿宋_GB2312" w:eastAsia="仿宋_GB2312" w:hAnsi="仿宋" w:hint="eastAsia"/>
          <w:sz w:val="24"/>
          <w:szCs w:val="24"/>
        </w:rPr>
        <w:t>本周焦煤价格出现一波</w:t>
      </w:r>
      <w:r>
        <w:rPr>
          <w:rFonts w:ascii="仿宋_GB2312" w:eastAsia="仿宋_GB2312" w:hAnsi="仿宋" w:hint="eastAsia"/>
          <w:sz w:val="24"/>
          <w:szCs w:val="24"/>
        </w:rPr>
        <w:t>震荡持稳</w:t>
      </w:r>
      <w:r w:rsidRPr="000260C3">
        <w:rPr>
          <w:rFonts w:ascii="仿宋_GB2312" w:eastAsia="仿宋_GB2312" w:hAnsi="仿宋" w:hint="eastAsia"/>
          <w:sz w:val="24"/>
          <w:szCs w:val="24"/>
        </w:rPr>
        <w:t>。周五渤海商品交易所焦煤出现</w:t>
      </w:r>
      <w:r w:rsidRPr="000260C3">
        <w:rPr>
          <w:rFonts w:ascii="仿宋_GB2312" w:eastAsia="仿宋_GB2312" w:hAnsi="仿宋"/>
          <w:sz w:val="24"/>
          <w:szCs w:val="24"/>
        </w:rPr>
        <w:t>价格回</w:t>
      </w:r>
      <w:r w:rsidRPr="000260C3">
        <w:rPr>
          <w:rFonts w:ascii="仿宋_GB2312" w:eastAsia="仿宋_GB2312" w:hAnsi="仿宋" w:hint="eastAsia"/>
          <w:sz w:val="24"/>
          <w:szCs w:val="24"/>
        </w:rPr>
        <w:t>落收于</w:t>
      </w:r>
      <w:r>
        <w:rPr>
          <w:rFonts w:ascii="仿宋_GB2312" w:eastAsia="仿宋_GB2312" w:hAnsi="仿宋"/>
          <w:sz w:val="24"/>
          <w:szCs w:val="24"/>
        </w:rPr>
        <w:t>587</w:t>
      </w:r>
      <w:r w:rsidRPr="000260C3">
        <w:rPr>
          <w:rFonts w:ascii="仿宋_GB2312" w:eastAsia="仿宋_GB2312" w:hAnsi="仿宋" w:hint="eastAsia"/>
          <w:sz w:val="24"/>
          <w:szCs w:val="24"/>
        </w:rPr>
        <w:t>元，交易量与订货量稳定。</w:t>
      </w:r>
    </w:p>
    <w:p w:rsidR="009A13FA" w:rsidRPr="00857693" w:rsidRDefault="009A13FA" w:rsidP="009A13FA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尽管自2013年年底以来，焦煤行业一直处于去库存化过程中，但这并没有令焦煤期货在2014年出现大幅反弹行情。数据显示，北方四港焦煤库存于2013年12月20日创下842万吨的历史最高纪录，在高库存的打压下，自2013年年底至2014年年初，焦煤期货出现大跌行情。随即焦煤市场开始了主动去库存化，2014年年底北方四港焦煤库存只有330万吨左右水平。但是焦煤期货却依然以振荡下行为主，其主要原因是焦煤企业在煤焦钢产业链中话语权较弱，下游市场去库存较为缓慢，煤企失去了提价的“土壤”。</w:t>
      </w:r>
    </w:p>
    <w:p w:rsidR="009A13FA" w:rsidRPr="00857693" w:rsidRDefault="009A13FA" w:rsidP="009A13FA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近期，随着气温逐渐下降，北方钢厂进入检修期，高炉开工率也在下滑，钢厂对原材料需求出现季节性回落，这对上游焦煤和焦炭市场都带来一定打压。数据显示，唐山高炉开工率由前期的96.10%下调至88.93%，且钢厂和焦化企业焦煤库存充足，这意味着下游备货积极性难以提高。受此影响，焦煤主产区山西焦煤价格延续跌势，忻州、孝义等地方煤矿部分煤种价格下调10—30元/吨；柳林个别洗煤厂下调主焦出厂价格，其中A9.5S0.65G80报价730元/吨，A10S1.3G80报价600元/吨，均下调20元/吨。</w:t>
      </w:r>
    </w:p>
    <w:p w:rsidR="009A13FA" w:rsidRPr="000260C3" w:rsidRDefault="009A13FA" w:rsidP="009A13FA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未来钢材的需求依然取决于我国房地产市场的发展，但种种迹象表明我国房地产行业高速增长期已过，未来低增长或成常态化。数据显示，我国房地产开发投资完成额同比已由2011年的38%左右水平降至10.50%，鉴于我国逐步调低GDP增速以及经济增长对房地产行业的依赖程度，预计我国房地产开发投资完成额增速将会低于10%，而这一情况在最近15年内只有2008年金融危机时才短暂出现过。除此之外，2014年我国房屋新开工面积一直处于负增长格局中。因此，未来钢材需求难以快速增长，这将直接压制上游焦煤等原材料的需求。</w:t>
      </w:r>
    </w:p>
    <w:p w:rsidR="009A13FA" w:rsidRPr="000260C3" w:rsidRDefault="009A13FA" w:rsidP="009A13FA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260C3">
        <w:rPr>
          <w:rFonts w:ascii="仿宋_GB2312" w:eastAsia="仿宋_GB2312" w:hAnsi="仿宋" w:hint="eastAsia"/>
          <w:sz w:val="24"/>
          <w:szCs w:val="24"/>
        </w:rPr>
        <w:t>大商所150</w:t>
      </w:r>
      <w:r w:rsidRPr="000260C3">
        <w:rPr>
          <w:rFonts w:ascii="仿宋_GB2312" w:eastAsia="仿宋_GB2312" w:hAnsi="仿宋"/>
          <w:sz w:val="24"/>
          <w:szCs w:val="24"/>
        </w:rPr>
        <w:t>5</w:t>
      </w:r>
      <w:r w:rsidRPr="000260C3">
        <w:rPr>
          <w:rFonts w:ascii="仿宋_GB2312" w:eastAsia="仿宋_GB2312" w:hAnsi="仿宋" w:hint="eastAsia"/>
          <w:sz w:val="24"/>
          <w:szCs w:val="24"/>
        </w:rPr>
        <w:t>合约价格与渤商所焦煤现价有一定价差，投资者可寻找跨市套利机会。个人投资者顺势而为，及时止盈止损。</w:t>
      </w:r>
    </w:p>
    <w:p w:rsidR="009A13FA" w:rsidRPr="000260C3" w:rsidRDefault="009A13FA" w:rsidP="009A13FA">
      <w:pPr>
        <w:tabs>
          <w:tab w:val="left" w:pos="7088"/>
        </w:tabs>
        <w:spacing w:line="360" w:lineRule="auto"/>
        <w:rPr>
          <w:rFonts w:ascii="仿宋_GB2312" w:eastAsia="仿宋_GB2312" w:hint="eastAsia"/>
          <w:b/>
          <w:sz w:val="24"/>
        </w:rPr>
      </w:pPr>
      <w:r w:rsidRPr="000260C3">
        <w:rPr>
          <w:rFonts w:ascii="仿宋_GB2312" w:eastAsia="仿宋_GB2312" w:hint="eastAsia"/>
          <w:b/>
          <w:sz w:val="24"/>
        </w:rPr>
        <w:t>焦炭：</w:t>
      </w:r>
      <w:r>
        <w:rPr>
          <w:rFonts w:ascii="仿宋_GB2312" w:eastAsia="仿宋_GB2312" w:hint="eastAsia"/>
          <w:b/>
          <w:sz w:val="24"/>
        </w:rPr>
        <w:t>横盘震荡</w:t>
      </w:r>
    </w:p>
    <w:p w:rsidR="009A13FA" w:rsidRPr="000260C3" w:rsidRDefault="009A13FA" w:rsidP="009A13FA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260C3">
        <w:rPr>
          <w:rFonts w:ascii="仿宋_GB2312" w:eastAsia="仿宋_GB2312" w:hAnsi="仿宋" w:hint="eastAsia"/>
          <w:sz w:val="24"/>
          <w:szCs w:val="24"/>
        </w:rPr>
        <w:t>本周焦煤价格相对上周</w:t>
      </w:r>
      <w:r>
        <w:rPr>
          <w:rFonts w:ascii="仿宋_GB2312" w:eastAsia="仿宋_GB2312" w:hAnsi="仿宋" w:hint="eastAsia"/>
          <w:sz w:val="24"/>
          <w:szCs w:val="24"/>
        </w:rPr>
        <w:t>横盘整理</w:t>
      </w:r>
      <w:r w:rsidRPr="000260C3">
        <w:rPr>
          <w:rFonts w:ascii="仿宋_GB2312" w:eastAsia="仿宋_GB2312" w:hAnsi="仿宋" w:hint="eastAsia"/>
          <w:sz w:val="24"/>
          <w:szCs w:val="24"/>
        </w:rPr>
        <w:t>。周五渤海商品交易所焦炭小幅</w:t>
      </w:r>
      <w:r>
        <w:rPr>
          <w:rFonts w:ascii="仿宋_GB2312" w:eastAsia="仿宋_GB2312" w:hAnsi="仿宋" w:hint="eastAsia"/>
          <w:sz w:val="24"/>
          <w:szCs w:val="24"/>
        </w:rPr>
        <w:t>上涨</w:t>
      </w:r>
      <w:r w:rsidRPr="000260C3">
        <w:rPr>
          <w:rFonts w:ascii="仿宋_GB2312" w:eastAsia="仿宋_GB2312" w:hAnsi="仿宋" w:hint="eastAsia"/>
          <w:sz w:val="24"/>
          <w:szCs w:val="24"/>
        </w:rPr>
        <w:t>收于</w:t>
      </w:r>
      <w:r w:rsidRPr="000260C3">
        <w:rPr>
          <w:rFonts w:ascii="仿宋_GB2312" w:eastAsia="仿宋_GB2312" w:hAnsi="仿宋"/>
          <w:sz w:val="24"/>
          <w:szCs w:val="24"/>
        </w:rPr>
        <w:lastRenderedPageBreak/>
        <w:t>10</w:t>
      </w:r>
      <w:r>
        <w:rPr>
          <w:rFonts w:ascii="仿宋_GB2312" w:eastAsia="仿宋_GB2312" w:hAnsi="仿宋"/>
          <w:sz w:val="24"/>
          <w:szCs w:val="24"/>
        </w:rPr>
        <w:t>10</w:t>
      </w:r>
      <w:r w:rsidRPr="000260C3">
        <w:rPr>
          <w:rFonts w:ascii="仿宋_GB2312" w:eastAsia="仿宋_GB2312" w:hAnsi="仿宋" w:hint="eastAsia"/>
          <w:sz w:val="24"/>
          <w:szCs w:val="24"/>
        </w:rPr>
        <w:t>元，交易量与订货量稳定。</w:t>
      </w:r>
    </w:p>
    <w:p w:rsidR="009A13FA" w:rsidRPr="00857693" w:rsidRDefault="009A13FA" w:rsidP="009A13FA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去年下半年，北方三港(天津、日照、连云港焦炭库存累计下降了48%，目前仍维持在低水平运行。同时，焦化厂库存也出现较大幅度回落，累计降幅约57%。但我们认为，中上游库存下滑并不足以成为价格企稳的先决条件，有四点理由：一是库存下滑纯属周期性效应发挥作用。2012、2013年下半年，焦炭库存同样出现较大下滑，累计幅度分别为40%和73%。二是库存是为了维持生产的连续性和稳定性而出现的，在经营过程中扮演着避免生产与销售脱节的缓冲作用，其本质是随需求变化而变化的，并无衡量库存高低的绝对标准。三是在价格下跌过程中，生产企业库存管理也变得更为精细，以降低风险，适应新的供需形势。四是港口库存下滑主要源自出口回升，国内需求并无好转。</w:t>
      </w:r>
    </w:p>
    <w:p w:rsidR="009A13FA" w:rsidRDefault="009A13FA" w:rsidP="009A13FA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下游钢厂焦炭折算库存可分为两部分，一是下游钢厂原料(焦炭)库存，二是钢厂产成品折算库存。在焦炭价格下跌的过程中，钢厂按需采购导致焦炭库存可用周期较短，这是情理之中的事情。根据我的钢铁数据，去年下半年钢厂焦炭库存量持续偏低，说明并未出现集中性补库存行为。但从产成品折算库存看，焦炭市场去库存并不顺利。数据显示，去年钢铁企业自身产成品库存出现了较大幅度的回升，截至去年年底，重点钢铁企业库存攀升至1364万吨，维持在最近5年的高位水平。这说明部分焦炭转化成钢厂的产成品折算库存。</w:t>
      </w:r>
    </w:p>
    <w:p w:rsidR="009A13FA" w:rsidRPr="000260C3" w:rsidRDefault="009A13FA" w:rsidP="009A13FA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沿着产业链推导，去年以库存形式提供的焦炭供给在转化为钢材产品的同时，还有一部分最终以终端市场的高库存形式存在。以房地产市场为例，去年整体市场销售不佳，行业库存持续上升，全年商品房待销售面积同比增长30%以上，绝对量创历史新高。根据这部分终端产品折算出焦炭库存当量，可以推测出，中上游市场焦炭库存在不断向终端行业转移。从这个角度看，由于去年下游终端(房地产等)库存高企，这些环节去库存进展滞后于中上游市场，将会对新年度的焦炭需求产生负面影响。</w:t>
      </w:r>
    </w:p>
    <w:p w:rsidR="009A13FA" w:rsidRDefault="009A13FA" w:rsidP="009A13FA">
      <w:pPr>
        <w:pStyle w:val="ListParagraph"/>
        <w:tabs>
          <w:tab w:val="left" w:pos="7088"/>
        </w:tabs>
        <w:spacing w:line="360" w:lineRule="auto"/>
        <w:ind w:firstLine="480"/>
        <w:rPr>
          <w:rFonts w:ascii="仿宋_GB2312" w:eastAsia="仿宋_GB2312" w:hAnsi="仿宋" w:hint="eastAsia"/>
          <w:color w:val="000000"/>
        </w:rPr>
      </w:pPr>
      <w:r w:rsidRPr="000260C3">
        <w:rPr>
          <w:rFonts w:ascii="仿宋_GB2312" w:eastAsia="仿宋_GB2312" w:hAnsi="仿宋" w:hint="eastAsia"/>
          <w:sz w:val="24"/>
          <w:szCs w:val="24"/>
        </w:rPr>
        <w:t>大商所</w:t>
      </w:r>
      <w:r w:rsidRPr="000260C3">
        <w:rPr>
          <w:rFonts w:ascii="仿宋_GB2312" w:eastAsia="仿宋_GB2312" w:hAnsi="仿宋"/>
          <w:sz w:val="24"/>
          <w:szCs w:val="24"/>
        </w:rPr>
        <w:t>1505</w:t>
      </w:r>
      <w:r w:rsidRPr="000260C3">
        <w:rPr>
          <w:rFonts w:ascii="仿宋_GB2312" w:eastAsia="仿宋_GB2312" w:hAnsi="仿宋" w:hint="eastAsia"/>
          <w:sz w:val="24"/>
          <w:szCs w:val="24"/>
        </w:rPr>
        <w:t>合约价格与渤商所焦煤现价有11元</w:t>
      </w:r>
      <w:r w:rsidRPr="000260C3">
        <w:rPr>
          <w:rFonts w:ascii="仿宋_GB2312" w:eastAsia="仿宋_GB2312" w:hAnsi="仿宋"/>
          <w:sz w:val="24"/>
          <w:szCs w:val="24"/>
        </w:rPr>
        <w:t>左右的</w:t>
      </w:r>
      <w:r w:rsidRPr="000260C3">
        <w:rPr>
          <w:rFonts w:ascii="仿宋_GB2312" w:eastAsia="仿宋_GB2312" w:hAnsi="仿宋" w:hint="eastAsia"/>
          <w:sz w:val="24"/>
          <w:szCs w:val="24"/>
        </w:rPr>
        <w:t>价差，投资者可寻找跨市套利机会。个人投资者顺势而为，及时止盈止损。</w:t>
      </w:r>
    </w:p>
    <w:p w:rsidR="002E26F3" w:rsidRPr="003308B2" w:rsidRDefault="00D945F3" w:rsidP="009A13FA">
      <w:pPr>
        <w:pStyle w:val="10"/>
        <w:tabs>
          <w:tab w:val="left" w:pos="7088"/>
        </w:tabs>
        <w:spacing w:line="360" w:lineRule="auto"/>
        <w:ind w:firstLineChars="0" w:firstLine="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Ansi="仿宋_GB2312"/>
          <w:b/>
          <w:bCs/>
          <w:sz w:val="36"/>
          <w:szCs w:val="36"/>
        </w:rPr>
        <w:br w:type="page"/>
      </w:r>
      <w:bookmarkStart w:id="0" w:name="_GoBack"/>
      <w:bookmarkEnd w:id="0"/>
    </w:p>
    <w:p w:rsidR="00961973" w:rsidRDefault="00D945F3">
      <w:pPr>
        <w:widowControl/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p w:rsidR="00961973" w:rsidRDefault="00961973"/>
    <w:sectPr w:rsidR="00961973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3C" w:rsidRDefault="0018063C">
      <w:r>
        <w:separator/>
      </w:r>
    </w:p>
  </w:endnote>
  <w:endnote w:type="continuationSeparator" w:id="0">
    <w:p w:rsidR="0018063C" w:rsidRDefault="0018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3C" w:rsidRDefault="0018063C">
      <w:r>
        <w:separator/>
      </w:r>
    </w:p>
  </w:footnote>
  <w:footnote w:type="continuationSeparator" w:id="0">
    <w:p w:rsidR="0018063C" w:rsidRDefault="0018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73" w:rsidRDefault="009619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973"/>
    <w:rsid w:val="00010147"/>
    <w:rsid w:val="000E6BC4"/>
    <w:rsid w:val="0015746D"/>
    <w:rsid w:val="0018063C"/>
    <w:rsid w:val="001A2326"/>
    <w:rsid w:val="001F7851"/>
    <w:rsid w:val="00210D3B"/>
    <w:rsid w:val="002B0D27"/>
    <w:rsid w:val="002B3A1E"/>
    <w:rsid w:val="002D4565"/>
    <w:rsid w:val="002E26F3"/>
    <w:rsid w:val="00304C77"/>
    <w:rsid w:val="003308B2"/>
    <w:rsid w:val="003C3878"/>
    <w:rsid w:val="003D0ACE"/>
    <w:rsid w:val="004243BA"/>
    <w:rsid w:val="004A2740"/>
    <w:rsid w:val="00501EE3"/>
    <w:rsid w:val="0052743C"/>
    <w:rsid w:val="005749A9"/>
    <w:rsid w:val="005778B4"/>
    <w:rsid w:val="00685356"/>
    <w:rsid w:val="00696459"/>
    <w:rsid w:val="006C6C3D"/>
    <w:rsid w:val="006E7402"/>
    <w:rsid w:val="0078714E"/>
    <w:rsid w:val="00791A0C"/>
    <w:rsid w:val="007C7048"/>
    <w:rsid w:val="007C7074"/>
    <w:rsid w:val="007F3268"/>
    <w:rsid w:val="00802EDF"/>
    <w:rsid w:val="00875B04"/>
    <w:rsid w:val="00914AF5"/>
    <w:rsid w:val="00950AAA"/>
    <w:rsid w:val="00961973"/>
    <w:rsid w:val="00967A40"/>
    <w:rsid w:val="009A13FA"/>
    <w:rsid w:val="009D1C72"/>
    <w:rsid w:val="009D72C2"/>
    <w:rsid w:val="00A25483"/>
    <w:rsid w:val="00A421A0"/>
    <w:rsid w:val="00A97113"/>
    <w:rsid w:val="00AB0CA6"/>
    <w:rsid w:val="00AE7847"/>
    <w:rsid w:val="00B01DA7"/>
    <w:rsid w:val="00BA0F07"/>
    <w:rsid w:val="00BD77A8"/>
    <w:rsid w:val="00C059EA"/>
    <w:rsid w:val="00C52BAB"/>
    <w:rsid w:val="00C67919"/>
    <w:rsid w:val="00C871F7"/>
    <w:rsid w:val="00CB6733"/>
    <w:rsid w:val="00CE64A0"/>
    <w:rsid w:val="00D106A7"/>
    <w:rsid w:val="00D126B3"/>
    <w:rsid w:val="00D569E7"/>
    <w:rsid w:val="00D828D7"/>
    <w:rsid w:val="00D945F3"/>
    <w:rsid w:val="00DC0B2F"/>
    <w:rsid w:val="00DC1FB1"/>
    <w:rsid w:val="00DD3A73"/>
    <w:rsid w:val="00DE74E8"/>
    <w:rsid w:val="00E0562D"/>
    <w:rsid w:val="00EC06F8"/>
    <w:rsid w:val="00EF67E4"/>
    <w:rsid w:val="00F2153B"/>
    <w:rsid w:val="00F851BC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rPr>
      <w:rFonts w:ascii="ˎ̥" w:hAnsi="ˎ̥" w:hint="default"/>
      <w:color w:val="000000"/>
      <w:u w:val="none"/>
    </w:rPr>
  </w:style>
  <w:style w:type="paragraph" w:customStyle="1" w:styleId="11">
    <w:name w:val="列出段落11"/>
    <w:pPr>
      <w:ind w:firstLineChars="200" w:firstLine="420"/>
    </w:pPr>
    <w:rPr>
      <w:rFonts w:ascii="Calibri" w:hAnsi="Calibri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4">
    <w:name w:val="列出段落4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5">
    <w:name w:val="列出段落5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6">
    <w:name w:val="列出段落6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7">
    <w:name w:val="列出段落7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customStyle="1" w:styleId="8">
    <w:name w:val="列出段落8"/>
    <w:basedOn w:val="a"/>
    <w:uiPriority w:val="99"/>
    <w:rsid w:val="00F851BC"/>
    <w:pPr>
      <w:ind w:firstLineChars="200" w:firstLine="420"/>
    </w:pPr>
    <w:rPr>
      <w:rFonts w:ascii="Calibri" w:hAnsi="Calibri"/>
      <w:szCs w:val="22"/>
    </w:rPr>
  </w:style>
  <w:style w:type="paragraph" w:customStyle="1" w:styleId="9">
    <w:name w:val="列出段落9"/>
    <w:basedOn w:val="a"/>
    <w:uiPriority w:val="99"/>
    <w:rsid w:val="003D0ACE"/>
    <w:pPr>
      <w:ind w:firstLineChars="200" w:firstLine="420"/>
    </w:pPr>
    <w:rPr>
      <w:rFonts w:ascii="Calibri" w:hAnsi="Calibri"/>
      <w:szCs w:val="22"/>
    </w:rPr>
  </w:style>
  <w:style w:type="paragraph" w:customStyle="1" w:styleId="100">
    <w:name w:val="列出段落10"/>
    <w:basedOn w:val="a"/>
    <w:uiPriority w:val="99"/>
    <w:rsid w:val="00A97113"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列出段落12"/>
    <w:basedOn w:val="a"/>
    <w:uiPriority w:val="99"/>
    <w:rsid w:val="00E0562D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qFormat/>
    <w:rsid w:val="00914AF5"/>
    <w:pPr>
      <w:ind w:firstLineChars="200" w:firstLine="420"/>
    </w:pPr>
    <w:rPr>
      <w:rFonts w:ascii="Calibri" w:hAnsi="Calibri"/>
      <w:szCs w:val="22"/>
    </w:rPr>
  </w:style>
  <w:style w:type="paragraph" w:customStyle="1" w:styleId="13">
    <w:name w:val="列出段落13"/>
    <w:basedOn w:val="a"/>
    <w:rsid w:val="00D828D7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列出段落14"/>
    <w:basedOn w:val="a"/>
    <w:rsid w:val="007F3268"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列出段落15"/>
    <w:basedOn w:val="a"/>
    <w:rsid w:val="00967A40"/>
    <w:pPr>
      <w:ind w:firstLineChars="200" w:firstLine="420"/>
    </w:pPr>
    <w:rPr>
      <w:rFonts w:ascii="Calibri" w:hAnsi="Calibri"/>
      <w:szCs w:val="22"/>
    </w:rPr>
  </w:style>
  <w:style w:type="paragraph" w:customStyle="1" w:styleId="16">
    <w:name w:val="列出段落16"/>
    <w:basedOn w:val="a"/>
    <w:rsid w:val="00F2153B"/>
    <w:pPr>
      <w:ind w:firstLineChars="200" w:firstLine="420"/>
    </w:pPr>
    <w:rPr>
      <w:rFonts w:ascii="Calibri" w:hAnsi="Calibri"/>
      <w:szCs w:val="22"/>
    </w:rPr>
  </w:style>
  <w:style w:type="paragraph" w:customStyle="1" w:styleId="17">
    <w:name w:val="列出段落17"/>
    <w:basedOn w:val="a"/>
    <w:rsid w:val="00DC1FB1"/>
    <w:pPr>
      <w:ind w:firstLineChars="200" w:firstLine="420"/>
    </w:pPr>
    <w:rPr>
      <w:rFonts w:ascii="Calibri" w:hAnsi="Calibri"/>
      <w:szCs w:val="22"/>
    </w:rPr>
  </w:style>
  <w:style w:type="paragraph" w:customStyle="1" w:styleId="ListParagraph">
    <w:name w:val="List Paragraph"/>
    <w:basedOn w:val="a"/>
    <w:rsid w:val="009A13FA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【煤炭能源板块】</dc:title>
  <dc:creator>user</dc:creator>
  <cp:lastModifiedBy>DELL</cp:lastModifiedBy>
  <cp:revision>35</cp:revision>
  <dcterms:created xsi:type="dcterms:W3CDTF">2014-06-27T09:27:00Z</dcterms:created>
  <dcterms:modified xsi:type="dcterms:W3CDTF">2015-02-13T08:47:00Z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