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CB" w:rsidRDefault="00A116CB" w:rsidP="00DF57B5">
      <w:pPr>
        <w:spacing w:beforeLines="100" w:before="312" w:line="360" w:lineRule="auto"/>
        <w:outlineLvl w:val="0"/>
        <w:rPr>
          <w:rFonts w:hAnsi="仿宋_GB2312"/>
          <w:b/>
          <w:bCs/>
          <w:sz w:val="36"/>
          <w:szCs w:val="36"/>
        </w:rPr>
      </w:pPr>
      <w:r w:rsidRPr="00345F06">
        <w:rPr>
          <w:rFonts w:hAnsi="仿宋_GB2312"/>
          <w:b/>
          <w:bCs/>
          <w:sz w:val="36"/>
          <w:szCs w:val="36"/>
        </w:rPr>
        <w:t>【石油化工板块】</w:t>
      </w:r>
    </w:p>
    <w:p w:rsidR="00DA592B" w:rsidRDefault="00DA592B" w:rsidP="00DF57B5">
      <w:pPr>
        <w:spacing w:beforeLines="50" w:before="156" w:line="360" w:lineRule="auto"/>
        <w:jc w:val="center"/>
        <w:rPr>
          <w:rFonts w:ascii="仿宋_GB2312" w:eastAsia="仿宋_GB2312"/>
          <w:b/>
          <w:sz w:val="24"/>
          <w:szCs w:val="24"/>
        </w:rPr>
      </w:pPr>
      <w:r>
        <w:rPr>
          <w:rFonts w:ascii="仿宋_GB2312" w:eastAsia="仿宋_GB2312" w:hint="eastAsia"/>
          <w:b/>
          <w:sz w:val="24"/>
          <w:szCs w:val="24"/>
        </w:rPr>
        <w:t>润滑油基础油恩格：</w:t>
      </w:r>
    </w:p>
    <w:p w:rsidR="00DA592B" w:rsidRDefault="00DA592B" w:rsidP="00DA592B">
      <w:pPr>
        <w:pStyle w:val="a5"/>
        <w:spacing w:line="360" w:lineRule="auto"/>
        <w:ind w:firstLineChars="100" w:firstLine="240"/>
        <w:rPr>
          <w:rFonts w:ascii="仿宋_GB2312" w:eastAsia="仿宋_GB2312"/>
          <w:sz w:val="24"/>
          <w:szCs w:val="24"/>
        </w:rPr>
      </w:pPr>
      <w:r>
        <w:rPr>
          <w:rFonts w:ascii="仿宋_GB2312" w:eastAsia="仿宋_GB2312" w:hint="eastAsia"/>
          <w:sz w:val="24"/>
          <w:szCs w:val="24"/>
        </w:rPr>
        <w:t>渤商所润滑油基础油恩格:本周润滑油基础油恩格开盘价8.55元/公斤、最高价9.06元/公斤、最低价8.54元/公斤、收盘价9.06元/公斤。</w:t>
      </w:r>
    </w:p>
    <w:p w:rsidR="00DA592B" w:rsidRDefault="00DA592B" w:rsidP="00DA592B">
      <w:pPr>
        <w:spacing w:line="360" w:lineRule="auto"/>
        <w:ind w:firstLineChars="100" w:firstLine="240"/>
        <w:rPr>
          <w:rFonts w:ascii="仿宋_GB2312" w:eastAsia="仿宋_GB2312"/>
          <w:sz w:val="24"/>
          <w:szCs w:val="24"/>
        </w:rPr>
      </w:pPr>
      <w:r>
        <w:rPr>
          <w:rFonts w:ascii="仿宋_GB2312" w:eastAsia="仿宋_GB2312" w:hint="eastAsia"/>
          <w:sz w:val="24"/>
          <w:szCs w:val="24"/>
        </w:rPr>
        <w:t>国际原油：本周，地缘政治持续紧张以及美国钻井数量的减少继续为市场提供有力支撑，不过，美元的大幅上涨以及基本面表现不足仍限制油价的涨势，原油不改低位震荡。</w:t>
      </w:r>
    </w:p>
    <w:p w:rsidR="00DA592B" w:rsidRDefault="00DA592B" w:rsidP="00DA592B">
      <w:pPr>
        <w:spacing w:line="360" w:lineRule="auto"/>
        <w:ind w:firstLineChars="100" w:firstLine="240"/>
        <w:rPr>
          <w:rFonts w:ascii="仿宋_GB2312" w:eastAsia="仿宋_GB2312"/>
          <w:sz w:val="24"/>
          <w:szCs w:val="24"/>
        </w:rPr>
      </w:pPr>
      <w:r>
        <w:rPr>
          <w:rFonts w:ascii="仿宋_GB2312" w:eastAsia="仿宋_GB2312" w:hint="eastAsia"/>
          <w:sz w:val="24"/>
          <w:szCs w:val="24"/>
        </w:rPr>
        <w:t>现货润滑油基础油：节后，国内基础油市场交投回暖，主营炼厂价格小涨。I 类油方面，中石化南阳石化及荆门石化外销价上涨50-100 元/吨；中石油大连石化外销价涨至 6800 元/吨。II 类油方面，中海油惠州、海南汉地阳光及齐胜工贸外销价均有上扬，涨幅在 100-300 元/吨。</w:t>
      </w:r>
    </w:p>
    <w:p w:rsidR="00DA592B" w:rsidRDefault="00DA592B" w:rsidP="00DA592B">
      <w:pPr>
        <w:pStyle w:val="a5"/>
        <w:spacing w:line="360" w:lineRule="auto"/>
        <w:ind w:firstLineChars="100" w:firstLine="240"/>
        <w:rPr>
          <w:rFonts w:ascii="仿宋_GB2312" w:eastAsia="仿宋_GB2312" w:hint="eastAsia"/>
          <w:sz w:val="24"/>
          <w:szCs w:val="24"/>
        </w:rPr>
      </w:pPr>
      <w:r>
        <w:rPr>
          <w:rFonts w:ascii="仿宋_GB2312" w:eastAsia="仿宋_GB2312" w:hint="eastAsia"/>
          <w:sz w:val="24"/>
          <w:szCs w:val="24"/>
        </w:rPr>
        <w:t>本周渤商所润滑油基础油恩格大幅上涨，盘面价格高于现货价格2.00元/公斤左右，现货商可根据自身需求在盘面订立B20010合同。</w:t>
      </w:r>
    </w:p>
    <w:p w:rsidR="00DF57B5" w:rsidRDefault="00DF57B5" w:rsidP="00DF57B5">
      <w:pPr>
        <w:pStyle w:val="a5"/>
        <w:spacing w:line="360" w:lineRule="auto"/>
        <w:ind w:firstLineChars="100" w:firstLine="240"/>
        <w:rPr>
          <w:rFonts w:ascii="仿宋_GB2312" w:eastAsia="仿宋_GB2312" w:hint="eastAsia"/>
          <w:sz w:val="24"/>
          <w:szCs w:val="24"/>
        </w:rPr>
      </w:pPr>
    </w:p>
    <w:p w:rsidR="00DF57B5" w:rsidRDefault="00DF57B5" w:rsidP="00DF57B5">
      <w:pPr>
        <w:pStyle w:val="a5"/>
        <w:spacing w:line="360" w:lineRule="auto"/>
        <w:ind w:firstLineChars="100" w:firstLine="240"/>
        <w:rPr>
          <w:rFonts w:ascii="仿宋_GB2312" w:eastAsia="仿宋_GB2312" w:hint="eastAsia"/>
          <w:sz w:val="24"/>
          <w:szCs w:val="24"/>
        </w:rPr>
      </w:pPr>
    </w:p>
    <w:p w:rsidR="00DF57B5" w:rsidRDefault="00DF57B5" w:rsidP="00DF57B5">
      <w:pPr>
        <w:pStyle w:val="a5"/>
        <w:spacing w:line="360" w:lineRule="auto"/>
        <w:ind w:firstLineChars="100" w:firstLine="240"/>
        <w:rPr>
          <w:rFonts w:ascii="仿宋_GB2312" w:eastAsia="仿宋_GB2312" w:hint="eastAsia"/>
          <w:sz w:val="24"/>
          <w:szCs w:val="24"/>
        </w:rPr>
      </w:pPr>
    </w:p>
    <w:p w:rsidR="00DF57B5" w:rsidRDefault="00DF57B5" w:rsidP="00DF57B5">
      <w:pPr>
        <w:pStyle w:val="a5"/>
        <w:spacing w:line="360" w:lineRule="auto"/>
        <w:ind w:firstLineChars="100" w:firstLine="240"/>
        <w:rPr>
          <w:rFonts w:ascii="仿宋_GB2312" w:eastAsia="仿宋_GB2312" w:hint="eastAsia"/>
          <w:sz w:val="24"/>
          <w:szCs w:val="24"/>
        </w:rPr>
      </w:pPr>
    </w:p>
    <w:p w:rsidR="00DF57B5" w:rsidRDefault="00DF57B5" w:rsidP="00DF57B5">
      <w:pPr>
        <w:pStyle w:val="a5"/>
        <w:spacing w:line="360" w:lineRule="auto"/>
        <w:ind w:firstLineChars="100" w:firstLine="240"/>
        <w:rPr>
          <w:rFonts w:ascii="仿宋_GB2312" w:eastAsia="仿宋_GB2312" w:hint="eastAsia"/>
          <w:sz w:val="24"/>
          <w:szCs w:val="24"/>
        </w:rPr>
      </w:pPr>
    </w:p>
    <w:p w:rsidR="00DF57B5" w:rsidRDefault="00DF57B5" w:rsidP="00DF57B5">
      <w:pPr>
        <w:pStyle w:val="a5"/>
        <w:spacing w:line="360" w:lineRule="auto"/>
        <w:ind w:firstLineChars="100" w:firstLine="240"/>
        <w:rPr>
          <w:rFonts w:ascii="仿宋_GB2312" w:eastAsia="仿宋_GB2312" w:hint="eastAsia"/>
          <w:sz w:val="24"/>
          <w:szCs w:val="24"/>
        </w:rPr>
      </w:pPr>
    </w:p>
    <w:p w:rsidR="00DF57B5" w:rsidRDefault="00DF57B5" w:rsidP="00DF57B5">
      <w:pPr>
        <w:pStyle w:val="a5"/>
        <w:spacing w:line="360" w:lineRule="auto"/>
        <w:ind w:firstLineChars="100" w:firstLine="210"/>
        <w:rPr>
          <w:rFonts w:ascii="Times New Roman"/>
        </w:rPr>
      </w:pPr>
      <w:bookmarkStart w:id="0" w:name="_GoBack"/>
      <w:bookmarkEnd w:id="0"/>
    </w:p>
    <w:p w:rsidR="00DF57B5" w:rsidRDefault="00DF57B5" w:rsidP="00DF57B5">
      <w:pPr>
        <w:widowControl/>
        <w:spacing w:line="360" w:lineRule="auto"/>
        <w:ind w:firstLineChars="250" w:firstLine="602"/>
        <w:jc w:val="left"/>
        <w:rPr>
          <w:rFonts w:ascii="宋体" w:hAnsi="宋体" w:cs="宋体"/>
          <w:b/>
          <w:kern w:val="0"/>
          <w:sz w:val="24"/>
          <w:szCs w:val="24"/>
        </w:rPr>
      </w:pPr>
      <w:r>
        <w:rPr>
          <w:rFonts w:ascii="宋体" w:hAnsi="宋体" w:cs="宋体" w:hint="eastAsia"/>
          <w:b/>
          <w:kern w:val="0"/>
          <w:sz w:val="24"/>
          <w:szCs w:val="24"/>
        </w:rPr>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p w:rsidR="00DF57B5" w:rsidRPr="00DA592B" w:rsidRDefault="00DF57B5" w:rsidP="009D72F2">
      <w:pPr>
        <w:spacing w:beforeLines="50" w:before="156" w:line="360" w:lineRule="auto"/>
        <w:jc w:val="center"/>
        <w:rPr>
          <w:rFonts w:ascii="仿宋_GB2312" w:eastAsia="仿宋_GB2312"/>
          <w:sz w:val="24"/>
          <w:szCs w:val="24"/>
        </w:rPr>
      </w:pPr>
    </w:p>
    <w:sectPr w:rsidR="00DF57B5" w:rsidRPr="00DA592B" w:rsidSect="000A29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1F" w:rsidRDefault="00262E1F" w:rsidP="00A116CB">
      <w:r>
        <w:separator/>
      </w:r>
    </w:p>
  </w:endnote>
  <w:endnote w:type="continuationSeparator" w:id="0">
    <w:p w:rsidR="00262E1F" w:rsidRDefault="00262E1F" w:rsidP="00A1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1F" w:rsidRDefault="00262E1F" w:rsidP="00A116CB">
      <w:r>
        <w:separator/>
      </w:r>
    </w:p>
  </w:footnote>
  <w:footnote w:type="continuationSeparator" w:id="0">
    <w:p w:rsidR="00262E1F" w:rsidRDefault="00262E1F" w:rsidP="00A11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112AA"/>
    <w:multiLevelType w:val="multilevel"/>
    <w:tmpl w:val="2F9112AA"/>
    <w:lvl w:ilvl="0">
      <w:start w:val="2011"/>
      <w:numFmt w:val="bullet"/>
      <w:lvlText w:val="※"/>
      <w:lvlJc w:val="left"/>
      <w:pPr>
        <w:tabs>
          <w:tab w:val="num" w:pos="360"/>
        </w:tabs>
        <w:ind w:left="360" w:hanging="360"/>
      </w:pPr>
      <w:rPr>
        <w:rFonts w:ascii="仿宋_GB2312" w:eastAsia="仿宋_GB2312" w:hAnsi="Calibri"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16CB"/>
    <w:rsid w:val="0008655F"/>
    <w:rsid w:val="000914E1"/>
    <w:rsid w:val="000A292A"/>
    <w:rsid w:val="000D18DD"/>
    <w:rsid w:val="000F717B"/>
    <w:rsid w:val="00100E93"/>
    <w:rsid w:val="00104A34"/>
    <w:rsid w:val="00122DD7"/>
    <w:rsid w:val="00172D99"/>
    <w:rsid w:val="00190C5B"/>
    <w:rsid w:val="001A06FF"/>
    <w:rsid w:val="001B73AE"/>
    <w:rsid w:val="001E2DC8"/>
    <w:rsid w:val="00207857"/>
    <w:rsid w:val="002168C3"/>
    <w:rsid w:val="002203F0"/>
    <w:rsid w:val="00220DE1"/>
    <w:rsid w:val="00224A23"/>
    <w:rsid w:val="002256C5"/>
    <w:rsid w:val="00262E1F"/>
    <w:rsid w:val="0029353C"/>
    <w:rsid w:val="002946F5"/>
    <w:rsid w:val="002B7215"/>
    <w:rsid w:val="002D21FF"/>
    <w:rsid w:val="00317186"/>
    <w:rsid w:val="00326F0C"/>
    <w:rsid w:val="00343FD7"/>
    <w:rsid w:val="00345F06"/>
    <w:rsid w:val="00353F30"/>
    <w:rsid w:val="00354AB9"/>
    <w:rsid w:val="00366315"/>
    <w:rsid w:val="00390D02"/>
    <w:rsid w:val="00405FA0"/>
    <w:rsid w:val="00421AE9"/>
    <w:rsid w:val="00471922"/>
    <w:rsid w:val="00487BA3"/>
    <w:rsid w:val="004937F5"/>
    <w:rsid w:val="004D4722"/>
    <w:rsid w:val="004E7957"/>
    <w:rsid w:val="004F25AD"/>
    <w:rsid w:val="0050350B"/>
    <w:rsid w:val="00511196"/>
    <w:rsid w:val="00525112"/>
    <w:rsid w:val="00530490"/>
    <w:rsid w:val="005622A6"/>
    <w:rsid w:val="00596F6D"/>
    <w:rsid w:val="00597096"/>
    <w:rsid w:val="005A7187"/>
    <w:rsid w:val="005C3D6B"/>
    <w:rsid w:val="0062799B"/>
    <w:rsid w:val="00631C2E"/>
    <w:rsid w:val="00660EB2"/>
    <w:rsid w:val="006706A2"/>
    <w:rsid w:val="006B637A"/>
    <w:rsid w:val="006B68FF"/>
    <w:rsid w:val="006C1F31"/>
    <w:rsid w:val="006D3D44"/>
    <w:rsid w:val="006F36C2"/>
    <w:rsid w:val="00700FB7"/>
    <w:rsid w:val="00706975"/>
    <w:rsid w:val="00734724"/>
    <w:rsid w:val="007607DD"/>
    <w:rsid w:val="00790212"/>
    <w:rsid w:val="00791AC8"/>
    <w:rsid w:val="007B4AE8"/>
    <w:rsid w:val="007F1B2E"/>
    <w:rsid w:val="008238F1"/>
    <w:rsid w:val="00825BAA"/>
    <w:rsid w:val="008268CE"/>
    <w:rsid w:val="0083486A"/>
    <w:rsid w:val="00850EF1"/>
    <w:rsid w:val="0087340C"/>
    <w:rsid w:val="00877F8D"/>
    <w:rsid w:val="008826B8"/>
    <w:rsid w:val="008A6263"/>
    <w:rsid w:val="008C3257"/>
    <w:rsid w:val="008C4ABE"/>
    <w:rsid w:val="00901C3A"/>
    <w:rsid w:val="00912076"/>
    <w:rsid w:val="00934EF9"/>
    <w:rsid w:val="00950D40"/>
    <w:rsid w:val="009719F2"/>
    <w:rsid w:val="009D4C98"/>
    <w:rsid w:val="009D72F2"/>
    <w:rsid w:val="00A116CB"/>
    <w:rsid w:val="00A24C9F"/>
    <w:rsid w:val="00A35DE3"/>
    <w:rsid w:val="00AA5EE0"/>
    <w:rsid w:val="00AB7B70"/>
    <w:rsid w:val="00AD2260"/>
    <w:rsid w:val="00AE36A3"/>
    <w:rsid w:val="00AF02CF"/>
    <w:rsid w:val="00AF5CFC"/>
    <w:rsid w:val="00AF69E9"/>
    <w:rsid w:val="00B30B27"/>
    <w:rsid w:val="00B45D86"/>
    <w:rsid w:val="00B45F09"/>
    <w:rsid w:val="00B55FF5"/>
    <w:rsid w:val="00B5799F"/>
    <w:rsid w:val="00B611ED"/>
    <w:rsid w:val="00B723E5"/>
    <w:rsid w:val="00B84011"/>
    <w:rsid w:val="00BD1436"/>
    <w:rsid w:val="00BF1345"/>
    <w:rsid w:val="00BF48D9"/>
    <w:rsid w:val="00C216E0"/>
    <w:rsid w:val="00C245E2"/>
    <w:rsid w:val="00C2699C"/>
    <w:rsid w:val="00C36D13"/>
    <w:rsid w:val="00C716B9"/>
    <w:rsid w:val="00C9588E"/>
    <w:rsid w:val="00CA3D23"/>
    <w:rsid w:val="00D57010"/>
    <w:rsid w:val="00D63CAC"/>
    <w:rsid w:val="00D652B1"/>
    <w:rsid w:val="00D65D4C"/>
    <w:rsid w:val="00D8429A"/>
    <w:rsid w:val="00D938F3"/>
    <w:rsid w:val="00DA592B"/>
    <w:rsid w:val="00DE5E29"/>
    <w:rsid w:val="00DE5EDC"/>
    <w:rsid w:val="00DE76DA"/>
    <w:rsid w:val="00DF3FFC"/>
    <w:rsid w:val="00DF57B5"/>
    <w:rsid w:val="00E02C7F"/>
    <w:rsid w:val="00E04BD9"/>
    <w:rsid w:val="00E04F36"/>
    <w:rsid w:val="00E17D7E"/>
    <w:rsid w:val="00E339BB"/>
    <w:rsid w:val="00E550E9"/>
    <w:rsid w:val="00E5728C"/>
    <w:rsid w:val="00E839FB"/>
    <w:rsid w:val="00EB30BD"/>
    <w:rsid w:val="00ED3604"/>
    <w:rsid w:val="00EE1B14"/>
    <w:rsid w:val="00EE6F3F"/>
    <w:rsid w:val="00EF109E"/>
    <w:rsid w:val="00F25F47"/>
    <w:rsid w:val="00F36FA4"/>
    <w:rsid w:val="00F40C58"/>
    <w:rsid w:val="00F42DDA"/>
    <w:rsid w:val="00F74E89"/>
    <w:rsid w:val="00F96B02"/>
    <w:rsid w:val="00FD28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C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6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6CB"/>
    <w:rPr>
      <w:sz w:val="18"/>
      <w:szCs w:val="18"/>
    </w:rPr>
  </w:style>
  <w:style w:type="paragraph" w:styleId="a4">
    <w:name w:val="footer"/>
    <w:basedOn w:val="a"/>
    <w:link w:val="Char0"/>
    <w:uiPriority w:val="99"/>
    <w:unhideWhenUsed/>
    <w:rsid w:val="00A116CB"/>
    <w:pPr>
      <w:tabs>
        <w:tab w:val="center" w:pos="4153"/>
        <w:tab w:val="right" w:pos="8306"/>
      </w:tabs>
      <w:snapToGrid w:val="0"/>
      <w:jc w:val="left"/>
    </w:pPr>
    <w:rPr>
      <w:sz w:val="18"/>
      <w:szCs w:val="18"/>
    </w:rPr>
  </w:style>
  <w:style w:type="character" w:customStyle="1" w:styleId="Char0">
    <w:name w:val="页脚 Char"/>
    <w:basedOn w:val="a0"/>
    <w:link w:val="a4"/>
    <w:uiPriority w:val="99"/>
    <w:rsid w:val="00A116CB"/>
    <w:rPr>
      <w:sz w:val="18"/>
      <w:szCs w:val="18"/>
    </w:rPr>
  </w:style>
  <w:style w:type="paragraph" w:styleId="a5">
    <w:name w:val="List Paragraph"/>
    <w:basedOn w:val="a"/>
    <w:qFormat/>
    <w:rsid w:val="002256C5"/>
    <w:pPr>
      <w:ind w:firstLineChars="200" w:firstLine="420"/>
    </w:pPr>
    <w:rPr>
      <w:rFonts w:ascii="Calibri" w:hAnsi="Calibri"/>
      <w:szCs w:val="22"/>
    </w:rPr>
  </w:style>
  <w:style w:type="paragraph" w:styleId="a6">
    <w:name w:val="Normal (Web)"/>
    <w:basedOn w:val="a"/>
    <w:uiPriority w:val="99"/>
    <w:semiHidden/>
    <w:unhideWhenUsed/>
    <w:rsid w:val="00345F06"/>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7125">
      <w:bodyDiv w:val="1"/>
      <w:marLeft w:val="0"/>
      <w:marRight w:val="0"/>
      <w:marTop w:val="0"/>
      <w:marBottom w:val="0"/>
      <w:divBdr>
        <w:top w:val="none" w:sz="0" w:space="0" w:color="auto"/>
        <w:left w:val="none" w:sz="0" w:space="0" w:color="auto"/>
        <w:bottom w:val="none" w:sz="0" w:space="0" w:color="auto"/>
        <w:right w:val="none" w:sz="0" w:space="0" w:color="auto"/>
      </w:divBdr>
    </w:div>
    <w:div w:id="369844652">
      <w:bodyDiv w:val="1"/>
      <w:marLeft w:val="0"/>
      <w:marRight w:val="0"/>
      <w:marTop w:val="0"/>
      <w:marBottom w:val="0"/>
      <w:divBdr>
        <w:top w:val="none" w:sz="0" w:space="0" w:color="auto"/>
        <w:left w:val="none" w:sz="0" w:space="0" w:color="auto"/>
        <w:bottom w:val="none" w:sz="0" w:space="0" w:color="auto"/>
        <w:right w:val="none" w:sz="0" w:space="0" w:color="auto"/>
      </w:divBdr>
    </w:div>
    <w:div w:id="472796250">
      <w:bodyDiv w:val="1"/>
      <w:marLeft w:val="0"/>
      <w:marRight w:val="0"/>
      <w:marTop w:val="0"/>
      <w:marBottom w:val="0"/>
      <w:divBdr>
        <w:top w:val="none" w:sz="0" w:space="0" w:color="auto"/>
        <w:left w:val="none" w:sz="0" w:space="0" w:color="auto"/>
        <w:bottom w:val="none" w:sz="0" w:space="0" w:color="auto"/>
        <w:right w:val="none" w:sz="0" w:space="0" w:color="auto"/>
      </w:divBdr>
    </w:div>
    <w:div w:id="562377337">
      <w:bodyDiv w:val="1"/>
      <w:marLeft w:val="0"/>
      <w:marRight w:val="0"/>
      <w:marTop w:val="0"/>
      <w:marBottom w:val="0"/>
      <w:divBdr>
        <w:top w:val="none" w:sz="0" w:space="0" w:color="auto"/>
        <w:left w:val="none" w:sz="0" w:space="0" w:color="auto"/>
        <w:bottom w:val="none" w:sz="0" w:space="0" w:color="auto"/>
        <w:right w:val="none" w:sz="0" w:space="0" w:color="auto"/>
      </w:divBdr>
    </w:div>
    <w:div w:id="627662962">
      <w:bodyDiv w:val="1"/>
      <w:marLeft w:val="0"/>
      <w:marRight w:val="0"/>
      <w:marTop w:val="0"/>
      <w:marBottom w:val="0"/>
      <w:divBdr>
        <w:top w:val="none" w:sz="0" w:space="0" w:color="auto"/>
        <w:left w:val="none" w:sz="0" w:space="0" w:color="auto"/>
        <w:bottom w:val="none" w:sz="0" w:space="0" w:color="auto"/>
        <w:right w:val="none" w:sz="0" w:space="0" w:color="auto"/>
      </w:divBdr>
    </w:div>
    <w:div w:id="630012510">
      <w:bodyDiv w:val="1"/>
      <w:marLeft w:val="0"/>
      <w:marRight w:val="0"/>
      <w:marTop w:val="0"/>
      <w:marBottom w:val="0"/>
      <w:divBdr>
        <w:top w:val="none" w:sz="0" w:space="0" w:color="auto"/>
        <w:left w:val="none" w:sz="0" w:space="0" w:color="auto"/>
        <w:bottom w:val="none" w:sz="0" w:space="0" w:color="auto"/>
        <w:right w:val="none" w:sz="0" w:space="0" w:color="auto"/>
      </w:divBdr>
    </w:div>
    <w:div w:id="759182735">
      <w:bodyDiv w:val="1"/>
      <w:marLeft w:val="0"/>
      <w:marRight w:val="0"/>
      <w:marTop w:val="0"/>
      <w:marBottom w:val="0"/>
      <w:divBdr>
        <w:top w:val="none" w:sz="0" w:space="0" w:color="auto"/>
        <w:left w:val="none" w:sz="0" w:space="0" w:color="auto"/>
        <w:bottom w:val="none" w:sz="0" w:space="0" w:color="auto"/>
        <w:right w:val="none" w:sz="0" w:space="0" w:color="auto"/>
      </w:divBdr>
    </w:div>
    <w:div w:id="810485682">
      <w:bodyDiv w:val="1"/>
      <w:marLeft w:val="0"/>
      <w:marRight w:val="0"/>
      <w:marTop w:val="0"/>
      <w:marBottom w:val="0"/>
      <w:divBdr>
        <w:top w:val="none" w:sz="0" w:space="0" w:color="auto"/>
        <w:left w:val="none" w:sz="0" w:space="0" w:color="auto"/>
        <w:bottom w:val="none" w:sz="0" w:space="0" w:color="auto"/>
        <w:right w:val="none" w:sz="0" w:space="0" w:color="auto"/>
      </w:divBdr>
    </w:div>
    <w:div w:id="905264609">
      <w:bodyDiv w:val="1"/>
      <w:marLeft w:val="0"/>
      <w:marRight w:val="0"/>
      <w:marTop w:val="0"/>
      <w:marBottom w:val="0"/>
      <w:divBdr>
        <w:top w:val="none" w:sz="0" w:space="0" w:color="auto"/>
        <w:left w:val="none" w:sz="0" w:space="0" w:color="auto"/>
        <w:bottom w:val="none" w:sz="0" w:space="0" w:color="auto"/>
        <w:right w:val="none" w:sz="0" w:space="0" w:color="auto"/>
      </w:divBdr>
    </w:div>
    <w:div w:id="911893244">
      <w:bodyDiv w:val="1"/>
      <w:marLeft w:val="0"/>
      <w:marRight w:val="0"/>
      <w:marTop w:val="0"/>
      <w:marBottom w:val="0"/>
      <w:divBdr>
        <w:top w:val="none" w:sz="0" w:space="0" w:color="auto"/>
        <w:left w:val="none" w:sz="0" w:space="0" w:color="auto"/>
        <w:bottom w:val="none" w:sz="0" w:space="0" w:color="auto"/>
        <w:right w:val="none" w:sz="0" w:space="0" w:color="auto"/>
      </w:divBdr>
    </w:div>
    <w:div w:id="1403334261">
      <w:bodyDiv w:val="1"/>
      <w:marLeft w:val="0"/>
      <w:marRight w:val="0"/>
      <w:marTop w:val="0"/>
      <w:marBottom w:val="0"/>
      <w:divBdr>
        <w:top w:val="none" w:sz="0" w:space="0" w:color="auto"/>
        <w:left w:val="none" w:sz="0" w:space="0" w:color="auto"/>
        <w:bottom w:val="none" w:sz="0" w:space="0" w:color="auto"/>
        <w:right w:val="none" w:sz="0" w:space="0" w:color="auto"/>
      </w:divBdr>
    </w:div>
    <w:div w:id="1566838355">
      <w:bodyDiv w:val="1"/>
      <w:marLeft w:val="0"/>
      <w:marRight w:val="0"/>
      <w:marTop w:val="0"/>
      <w:marBottom w:val="0"/>
      <w:divBdr>
        <w:top w:val="none" w:sz="0" w:space="0" w:color="auto"/>
        <w:left w:val="none" w:sz="0" w:space="0" w:color="auto"/>
        <w:bottom w:val="none" w:sz="0" w:space="0" w:color="auto"/>
        <w:right w:val="none" w:sz="0" w:space="0" w:color="auto"/>
      </w:divBdr>
    </w:div>
    <w:div w:id="1582133498">
      <w:bodyDiv w:val="1"/>
      <w:marLeft w:val="0"/>
      <w:marRight w:val="0"/>
      <w:marTop w:val="0"/>
      <w:marBottom w:val="0"/>
      <w:divBdr>
        <w:top w:val="none" w:sz="0" w:space="0" w:color="auto"/>
        <w:left w:val="none" w:sz="0" w:space="0" w:color="auto"/>
        <w:bottom w:val="none" w:sz="0" w:space="0" w:color="auto"/>
        <w:right w:val="none" w:sz="0" w:space="0" w:color="auto"/>
      </w:divBdr>
    </w:div>
    <w:div w:id="1644771829">
      <w:bodyDiv w:val="1"/>
      <w:marLeft w:val="0"/>
      <w:marRight w:val="0"/>
      <w:marTop w:val="0"/>
      <w:marBottom w:val="0"/>
      <w:divBdr>
        <w:top w:val="none" w:sz="0" w:space="0" w:color="auto"/>
        <w:left w:val="none" w:sz="0" w:space="0" w:color="auto"/>
        <w:bottom w:val="none" w:sz="0" w:space="0" w:color="auto"/>
        <w:right w:val="none" w:sz="0" w:space="0" w:color="auto"/>
      </w:divBdr>
    </w:div>
    <w:div w:id="1776557719">
      <w:bodyDiv w:val="1"/>
      <w:marLeft w:val="0"/>
      <w:marRight w:val="0"/>
      <w:marTop w:val="0"/>
      <w:marBottom w:val="0"/>
      <w:divBdr>
        <w:top w:val="none" w:sz="0" w:space="0" w:color="auto"/>
        <w:left w:val="none" w:sz="0" w:space="0" w:color="auto"/>
        <w:bottom w:val="none" w:sz="0" w:space="0" w:color="auto"/>
        <w:right w:val="none" w:sz="0" w:space="0" w:color="auto"/>
      </w:divBdr>
    </w:div>
    <w:div w:id="1790927229">
      <w:bodyDiv w:val="1"/>
      <w:marLeft w:val="0"/>
      <w:marRight w:val="0"/>
      <w:marTop w:val="0"/>
      <w:marBottom w:val="0"/>
      <w:divBdr>
        <w:top w:val="none" w:sz="0" w:space="0" w:color="auto"/>
        <w:left w:val="none" w:sz="0" w:space="0" w:color="auto"/>
        <w:bottom w:val="none" w:sz="0" w:space="0" w:color="auto"/>
        <w:right w:val="none" w:sz="0" w:space="0" w:color="auto"/>
      </w:divBdr>
    </w:div>
    <w:div w:id="1878466328">
      <w:bodyDiv w:val="1"/>
      <w:marLeft w:val="0"/>
      <w:marRight w:val="0"/>
      <w:marTop w:val="0"/>
      <w:marBottom w:val="0"/>
      <w:divBdr>
        <w:top w:val="none" w:sz="0" w:space="0" w:color="auto"/>
        <w:left w:val="none" w:sz="0" w:space="0" w:color="auto"/>
        <w:bottom w:val="none" w:sz="0" w:space="0" w:color="auto"/>
        <w:right w:val="none" w:sz="0" w:space="0" w:color="auto"/>
      </w:divBdr>
    </w:div>
    <w:div w:id="1893544013">
      <w:bodyDiv w:val="1"/>
      <w:marLeft w:val="0"/>
      <w:marRight w:val="0"/>
      <w:marTop w:val="0"/>
      <w:marBottom w:val="0"/>
      <w:divBdr>
        <w:top w:val="none" w:sz="0" w:space="0" w:color="auto"/>
        <w:left w:val="none" w:sz="0" w:space="0" w:color="auto"/>
        <w:bottom w:val="none" w:sz="0" w:space="0" w:color="auto"/>
        <w:right w:val="none" w:sz="0" w:space="0" w:color="auto"/>
      </w:divBdr>
    </w:div>
    <w:div w:id="1936589763">
      <w:bodyDiv w:val="1"/>
      <w:marLeft w:val="0"/>
      <w:marRight w:val="0"/>
      <w:marTop w:val="0"/>
      <w:marBottom w:val="0"/>
      <w:divBdr>
        <w:top w:val="none" w:sz="0" w:space="0" w:color="auto"/>
        <w:left w:val="none" w:sz="0" w:space="0" w:color="auto"/>
        <w:bottom w:val="none" w:sz="0" w:space="0" w:color="auto"/>
        <w:right w:val="none" w:sz="0" w:space="0" w:color="auto"/>
      </w:divBdr>
    </w:div>
    <w:div w:id="1938251260">
      <w:bodyDiv w:val="1"/>
      <w:marLeft w:val="0"/>
      <w:marRight w:val="0"/>
      <w:marTop w:val="0"/>
      <w:marBottom w:val="0"/>
      <w:divBdr>
        <w:top w:val="none" w:sz="0" w:space="0" w:color="auto"/>
        <w:left w:val="none" w:sz="0" w:space="0" w:color="auto"/>
        <w:bottom w:val="none" w:sz="0" w:space="0" w:color="auto"/>
        <w:right w:val="none" w:sz="0" w:space="0" w:color="auto"/>
      </w:divBdr>
    </w:div>
    <w:div w:id="1977056042">
      <w:bodyDiv w:val="1"/>
      <w:marLeft w:val="0"/>
      <w:marRight w:val="0"/>
      <w:marTop w:val="0"/>
      <w:marBottom w:val="0"/>
      <w:divBdr>
        <w:top w:val="none" w:sz="0" w:space="0" w:color="auto"/>
        <w:left w:val="none" w:sz="0" w:space="0" w:color="auto"/>
        <w:bottom w:val="none" w:sz="0" w:space="0" w:color="auto"/>
        <w:right w:val="none" w:sz="0" w:space="0" w:color="auto"/>
      </w:divBdr>
    </w:div>
    <w:div w:id="1977221762">
      <w:bodyDiv w:val="1"/>
      <w:marLeft w:val="0"/>
      <w:marRight w:val="0"/>
      <w:marTop w:val="0"/>
      <w:marBottom w:val="0"/>
      <w:divBdr>
        <w:top w:val="none" w:sz="0" w:space="0" w:color="auto"/>
        <w:left w:val="none" w:sz="0" w:space="0" w:color="auto"/>
        <w:bottom w:val="none" w:sz="0" w:space="0" w:color="auto"/>
        <w:right w:val="none" w:sz="0" w:space="0" w:color="auto"/>
      </w:divBdr>
    </w:div>
    <w:div w:id="19813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74</cp:revision>
  <dcterms:created xsi:type="dcterms:W3CDTF">2014-06-23T09:29:00Z</dcterms:created>
  <dcterms:modified xsi:type="dcterms:W3CDTF">2015-03-06T09:54:00Z</dcterms:modified>
</cp:coreProperties>
</file>