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6" w:rsidRDefault="00AF4E86" w:rsidP="00AF4E8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A95AAE" w:rsidRPr="00056351" w:rsidRDefault="00A95AAE" w:rsidP="00A95AAE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横盘整理</w:t>
      </w:r>
    </w:p>
    <w:p w:rsidR="00A95AAE" w:rsidRDefault="00A95AAE" w:rsidP="00A95AA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A95AAE" w:rsidRPr="00D722C0" w:rsidRDefault="00A95AAE" w:rsidP="00A95AAE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横盘整理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329</w:t>
      </w:r>
      <w:r w:rsidRPr="00D722C0">
        <w:rPr>
          <w:rFonts w:ascii="仿宋_GB2312" w:eastAsia="仿宋_GB2312" w:hint="eastAsia"/>
          <w:b/>
          <w:sz w:val="24"/>
          <w:szCs w:val="24"/>
        </w:rPr>
        <w:t>元/吨，</w:t>
      </w:r>
      <w:proofErr w:type="gramStart"/>
      <w:r w:rsidRPr="00D722C0">
        <w:rPr>
          <w:rFonts w:ascii="仿宋_GB2312" w:eastAsia="仿宋_GB2312" w:hint="eastAsia"/>
          <w:b/>
          <w:sz w:val="24"/>
          <w:szCs w:val="24"/>
        </w:rPr>
        <w:t>最</w:t>
      </w:r>
      <w:proofErr w:type="gramEnd"/>
      <w:r w:rsidRPr="00D722C0">
        <w:rPr>
          <w:rFonts w:ascii="仿宋_GB2312" w:eastAsia="仿宋_GB2312" w:hint="eastAsia"/>
          <w:b/>
          <w:sz w:val="24"/>
          <w:szCs w:val="24"/>
        </w:rPr>
        <w:t>高价</w:t>
      </w:r>
      <w:r>
        <w:rPr>
          <w:rFonts w:ascii="仿宋_GB2312" w:eastAsia="仿宋_GB2312" w:hint="eastAsia"/>
          <w:b/>
          <w:sz w:val="24"/>
          <w:szCs w:val="24"/>
        </w:rPr>
        <w:t>329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329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329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A95AAE" w:rsidRDefault="00A95AAE" w:rsidP="00A95AAE">
      <w:pPr>
        <w:spacing w:beforeLines="100" w:before="312"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A95AAE" w:rsidRDefault="00A95AAE" w:rsidP="00A95AAE">
      <w:pPr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980525">
        <w:rPr>
          <w:rFonts w:ascii="宋体" w:hAnsi="宋体" w:hint="eastAsia"/>
          <w:color w:val="000000"/>
          <w:sz w:val="24"/>
          <w:szCs w:val="24"/>
        </w:rPr>
        <w:t>9月14日（星期一）上周末秦港煤炭运输形势稍有好转，进出作业量均小幅回升。其中受拉运船舶有所增多拉动，装船发运量一度攀升至70万吨以上理想水平，日均也增至62万吨以上，而随着进车恢复上扬，日均铁路调进量亦走高至60万吨以上，港存震荡下行至622万吨，较上周五减少6.5万吨。目前，港口畅销货源缺货现象较前期有所缓解，但个别煤种仍存在一定供需缺口。截至今晨，秦港锚地待装船舶38艘，其中已办手续船8艘，下游采购拉运热情依然不是很高。</w:t>
      </w:r>
    </w:p>
    <w:p w:rsidR="00A95AAE" w:rsidRDefault="00A95AAE" w:rsidP="00A95AAE">
      <w:pPr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980525">
        <w:rPr>
          <w:rFonts w:ascii="宋体" w:hAnsi="宋体" w:hint="eastAsia"/>
          <w:color w:val="000000"/>
          <w:sz w:val="24"/>
          <w:szCs w:val="24"/>
        </w:rPr>
        <w:t>周边港口方面，曹妃</w:t>
      </w:r>
      <w:proofErr w:type="gramStart"/>
      <w:r w:rsidRPr="00980525">
        <w:rPr>
          <w:rFonts w:ascii="宋体" w:hAnsi="宋体" w:hint="eastAsia"/>
          <w:color w:val="000000"/>
          <w:sz w:val="24"/>
          <w:szCs w:val="24"/>
        </w:rPr>
        <w:t>甸</w:t>
      </w:r>
      <w:proofErr w:type="gramEnd"/>
      <w:r w:rsidRPr="00980525">
        <w:rPr>
          <w:rFonts w:ascii="宋体" w:hAnsi="宋体" w:hint="eastAsia"/>
          <w:color w:val="000000"/>
          <w:sz w:val="24"/>
          <w:szCs w:val="24"/>
        </w:rPr>
        <w:t>港煤炭进出作业走势与秦</w:t>
      </w:r>
      <w:proofErr w:type="gramStart"/>
      <w:r w:rsidRPr="00980525">
        <w:rPr>
          <w:rFonts w:ascii="宋体" w:hAnsi="宋体" w:hint="eastAsia"/>
          <w:color w:val="000000"/>
          <w:sz w:val="24"/>
          <w:szCs w:val="24"/>
        </w:rPr>
        <w:t>港基本</w:t>
      </w:r>
      <w:proofErr w:type="gramEnd"/>
      <w:r w:rsidRPr="00980525">
        <w:rPr>
          <w:rFonts w:ascii="宋体" w:hAnsi="宋体" w:hint="eastAsia"/>
          <w:color w:val="000000"/>
          <w:sz w:val="24"/>
          <w:szCs w:val="24"/>
        </w:rPr>
        <w:t>相同，其中虽然短时大风封航对装船发运作业造成一定干扰，但日均船舶调出仍多达12万吨，而日均铁路调进量也上扬至近10万吨水平，库存震荡回落至263万吨。截至今晨，曹妃</w:t>
      </w:r>
      <w:proofErr w:type="gramStart"/>
      <w:r w:rsidRPr="00980525">
        <w:rPr>
          <w:rFonts w:ascii="宋体" w:hAnsi="宋体" w:hint="eastAsia"/>
          <w:color w:val="000000"/>
          <w:sz w:val="24"/>
          <w:szCs w:val="24"/>
        </w:rPr>
        <w:t>甸</w:t>
      </w:r>
      <w:proofErr w:type="gramEnd"/>
      <w:r w:rsidRPr="00980525">
        <w:rPr>
          <w:rFonts w:ascii="宋体" w:hAnsi="宋体" w:hint="eastAsia"/>
          <w:color w:val="000000"/>
          <w:sz w:val="24"/>
          <w:szCs w:val="24"/>
        </w:rPr>
        <w:t>港锚地船2艘，且均未办手续，港口发运形势难以持续改善。京唐港区库存延续回补态势至478万吨，再度刷新近一个月以来新高，并且近两周累计增幅多达116万吨。</w:t>
      </w:r>
    </w:p>
    <w:p w:rsidR="00A95AAE" w:rsidRDefault="00A95AAE" w:rsidP="00A95AAE">
      <w:pPr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980525">
        <w:rPr>
          <w:rFonts w:ascii="宋体" w:hAnsi="宋体" w:hint="eastAsia"/>
          <w:color w:val="000000"/>
          <w:sz w:val="24"/>
          <w:szCs w:val="24"/>
        </w:rPr>
        <w:t>煤耗方面，沿海六大电力集团合计耗煤量仍低位运行在53万吨上下，而合计电煤库存则未能延续增补态势，再度回落至1350万吨附近，存煤可用天数依然高达25.6天。据了解，受天气转凉及水电仍在发力影响，目前沿海电力集团电力负荷普遍不高，且后续需求形势也难言乐观。因此，短期内沿海电力集团采购补库积极性难以显著提升。国家统计局13日发布最新数据显示，8月份全国</w:t>
      </w:r>
      <w:r w:rsidRPr="00980525">
        <w:rPr>
          <w:rFonts w:ascii="宋体" w:hAnsi="宋体" w:hint="eastAsia"/>
          <w:color w:val="000000"/>
          <w:sz w:val="24"/>
          <w:szCs w:val="24"/>
        </w:rPr>
        <w:lastRenderedPageBreak/>
        <w:t>发电量同比增长1.0%，其中火电同比增长3.7%，水电同比则大幅下降11.8%；1-8月份累计发电量同比增长0.5%，其中火电同比下降2.2%，水电同比增长5.7%。8月中上旬，华南、华东和华中等地出现持续大范围高温天气，多地电力负荷创年内新高，促使全国发电增速再度转负为正，而在水电冲击影响有所减弱的情形下，火力发电更是扭转了此前连续12个月负增长态势。9月份，随着天气逐渐转凉，居民用电大幅回落，加之西南地区雨季偏晚，水电短期仍将发力，后续火力发电形势仍不容乐观。</w:t>
      </w:r>
    </w:p>
    <w:p w:rsidR="00A95AAE" w:rsidRPr="00501CC4" w:rsidRDefault="00A95AAE" w:rsidP="00A95AAE">
      <w:pPr>
        <w:spacing w:beforeLines="50" w:before="156" w:line="360" w:lineRule="auto"/>
        <w:ind w:firstLineChars="200" w:firstLine="360"/>
        <w:jc w:val="right"/>
        <w:rPr>
          <w:rFonts w:eastAsia="仿宋_GB2312"/>
          <w:sz w:val="28"/>
          <w:szCs w:val="28"/>
        </w:rPr>
      </w:pPr>
      <w:r w:rsidRPr="00501CC4">
        <w:rPr>
          <w:rFonts w:hint="eastAsia"/>
          <w:color w:val="000000"/>
          <w:sz w:val="18"/>
          <w:szCs w:val="18"/>
        </w:rPr>
        <w:t>单位</w:t>
      </w:r>
      <w:r w:rsidRPr="00501CC4">
        <w:rPr>
          <w:color w:val="000000"/>
          <w:sz w:val="18"/>
          <w:szCs w:val="18"/>
        </w:rPr>
        <w:t>：</w:t>
      </w:r>
      <w:r w:rsidRPr="00501CC4">
        <w:rPr>
          <w:rFonts w:hint="eastAsia"/>
          <w:color w:val="000000"/>
          <w:sz w:val="18"/>
          <w:szCs w:val="18"/>
        </w:rPr>
        <w:t>元</w:t>
      </w:r>
      <w:r w:rsidRPr="00501CC4">
        <w:rPr>
          <w:rFonts w:hint="eastAsia"/>
          <w:color w:val="000000"/>
          <w:sz w:val="18"/>
          <w:szCs w:val="18"/>
        </w:rPr>
        <w:t>/</w:t>
      </w:r>
      <w:r w:rsidRPr="00501CC4">
        <w:rPr>
          <w:rFonts w:hint="eastAsia"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A95AAE" w:rsidRPr="00501CC4" w:rsidTr="00656E3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</w:t>
            </w:r>
            <w:r w:rsidRPr="00501CC4">
              <w:rPr>
                <w:rFonts w:ascii="宋体" w:hint="eastAsia"/>
                <w:color w:val="000000"/>
                <w:szCs w:val="21"/>
              </w:rPr>
              <w:t>-</w:t>
            </w:r>
            <w:r>
              <w:rPr>
                <w:rFonts w:ascii="宋体" w:hint="eastAsia"/>
                <w:color w:val="000000"/>
                <w:szCs w:val="21"/>
              </w:rPr>
              <w:t>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2015-09-14</w:t>
            </w:r>
          </w:p>
        </w:tc>
      </w:tr>
      <w:tr w:rsidR="00A95AAE" w:rsidRPr="00501CC4" w:rsidTr="00656E3B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/>
                <w:szCs w:val="21"/>
              </w:rPr>
              <w:t>BSC</w:t>
            </w:r>
            <w:r w:rsidRPr="00501CC4">
              <w:rPr>
                <w:rFonts w:ascii="宋体" w:hAnsi="宋体" w:hint="eastAsia"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</w:tr>
      <w:tr w:rsidR="00A95AAE" w:rsidRPr="00501CC4" w:rsidTr="00656E3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501CC4">
              <w:rPr>
                <w:rFonts w:ascii="宋体"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</w:tr>
      <w:tr w:rsidR="00A95AAE" w:rsidRPr="00501CC4" w:rsidTr="00656E3B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 w:hAns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AE" w:rsidRPr="00501CC4" w:rsidRDefault="00A95AAE" w:rsidP="00656E3B">
            <w:pPr>
              <w:rPr>
                <w:rFonts w:ascii="宋体"/>
                <w:szCs w:val="21"/>
              </w:rPr>
            </w:pPr>
            <w:r w:rsidRPr="00501CC4">
              <w:rPr>
                <w:rFonts w:ascii="宋体" w:hint="eastAsia"/>
                <w:color w:val="000000"/>
                <w:szCs w:val="21"/>
              </w:rPr>
              <w:t xml:space="preserve">    37</w:t>
            </w:r>
            <w:r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379.2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377.2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Pr="00501CC4" w:rsidRDefault="00A95AAE" w:rsidP="00656E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379.6</w:t>
            </w:r>
          </w:p>
        </w:tc>
      </w:tr>
      <w:tr w:rsidR="00A95AAE" w:rsidRPr="00501CC4" w:rsidTr="00656E3B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库存</w:t>
            </w:r>
            <w:r w:rsidRPr="00501CC4">
              <w:rPr>
                <w:rFonts w:ascii="宋体" w:hAnsi="宋体"/>
                <w:szCs w:val="21"/>
              </w:rPr>
              <w:t>(</w:t>
            </w:r>
            <w:r w:rsidRPr="00501CC4">
              <w:rPr>
                <w:rFonts w:ascii="宋体" w:hAnsi="宋体" w:hint="eastAsia"/>
                <w:szCs w:val="21"/>
              </w:rPr>
              <w:t>万吨</w:t>
            </w:r>
            <w:r w:rsidRPr="00501C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AE" w:rsidRPr="00501CC4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633.5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AAE" w:rsidRDefault="00A95AAE" w:rsidP="00656E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622</w:t>
            </w:r>
          </w:p>
        </w:tc>
      </w:tr>
    </w:tbl>
    <w:p w:rsidR="00A95AAE" w:rsidRDefault="00A95AAE" w:rsidP="00A95AAE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A95AAE" w:rsidRPr="004D32F5" w:rsidRDefault="00A95AAE" w:rsidP="00A95AAE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32F5">
        <w:rPr>
          <w:rFonts w:ascii="宋体" w:hAnsi="宋体" w:hint="eastAsia"/>
          <w:sz w:val="24"/>
          <w:szCs w:val="24"/>
        </w:rPr>
        <w:t>今日</w:t>
      </w:r>
      <w:r w:rsidRPr="004D32F5">
        <w:rPr>
          <w:rFonts w:ascii="宋体" w:hAnsi="宋体"/>
          <w:sz w:val="24"/>
          <w:szCs w:val="24"/>
        </w:rPr>
        <w:t>动力煤</w:t>
      </w:r>
      <w:r w:rsidRPr="004D32F5">
        <w:rPr>
          <w:rFonts w:ascii="宋体" w:hAnsi="宋体" w:hint="eastAsia"/>
          <w:sz w:val="24"/>
          <w:szCs w:val="24"/>
        </w:rPr>
        <w:t>呈现</w:t>
      </w:r>
      <w:r>
        <w:rPr>
          <w:rFonts w:ascii="宋体" w:hAnsi="宋体" w:hint="eastAsia"/>
          <w:sz w:val="24"/>
          <w:szCs w:val="24"/>
        </w:rPr>
        <w:t>横盘整理</w:t>
      </w:r>
      <w:r w:rsidRPr="004D32F5">
        <w:rPr>
          <w:rFonts w:ascii="宋体" w:hAnsi="宋体" w:hint="eastAsia"/>
          <w:sz w:val="24"/>
          <w:szCs w:val="24"/>
        </w:rPr>
        <w:t>。</w:t>
      </w:r>
      <w:proofErr w:type="gramStart"/>
      <w:r w:rsidRPr="004D32F5">
        <w:rPr>
          <w:rFonts w:ascii="宋体" w:hAnsi="宋体" w:hint="eastAsia"/>
          <w:sz w:val="24"/>
          <w:szCs w:val="24"/>
        </w:rPr>
        <w:t>渤</w:t>
      </w:r>
      <w:proofErr w:type="gramEnd"/>
      <w:r w:rsidRPr="004D32F5">
        <w:rPr>
          <w:rFonts w:ascii="宋体" w:hAnsi="宋体" w:hint="eastAsia"/>
          <w:sz w:val="24"/>
          <w:szCs w:val="24"/>
        </w:rPr>
        <w:t>商所动力煤今日报收</w:t>
      </w:r>
      <w:r>
        <w:rPr>
          <w:rFonts w:ascii="宋体" w:hAnsi="宋体" w:hint="eastAsia"/>
          <w:sz w:val="24"/>
          <w:szCs w:val="24"/>
        </w:rPr>
        <w:t>329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吨，均价</w:t>
      </w:r>
      <w:r>
        <w:rPr>
          <w:rFonts w:ascii="宋体" w:hAnsi="宋体" w:hint="eastAsia"/>
          <w:sz w:val="24"/>
          <w:szCs w:val="24"/>
        </w:rPr>
        <w:t>329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</w:t>
      </w:r>
      <w:r w:rsidRPr="004D32F5">
        <w:rPr>
          <w:rFonts w:ascii="宋体" w:hAnsi="宋体"/>
          <w:sz w:val="24"/>
          <w:szCs w:val="24"/>
        </w:rPr>
        <w:t>。</w:t>
      </w:r>
      <w:r w:rsidRPr="004D32F5">
        <w:rPr>
          <w:rFonts w:ascii="宋体" w:hAnsi="宋体" w:hint="eastAsia"/>
          <w:sz w:val="24"/>
          <w:szCs w:val="24"/>
        </w:rPr>
        <w:t>现渤海盘面动力煤价格高于港口煤炭成交价格，与期货价格价差</w:t>
      </w:r>
      <w:r>
        <w:rPr>
          <w:rFonts w:ascii="宋体" w:hAnsi="宋体" w:hint="eastAsia"/>
          <w:sz w:val="24"/>
          <w:szCs w:val="24"/>
        </w:rPr>
        <w:t>50.6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吨，建议期现套利谨慎操作，注意及时止盈止损。</w:t>
      </w:r>
    </w:p>
    <w:p w:rsidR="00AF4E86" w:rsidRPr="00A95AAE" w:rsidRDefault="00AF4E86" w:rsidP="00106C8D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AF4E86" w:rsidRDefault="00AF4E86" w:rsidP="00106C8D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AF4E86" w:rsidRDefault="00AF4E86" w:rsidP="00106C8D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AF4E86" w:rsidRDefault="00AF4E86" w:rsidP="00106C8D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AF4E86" w:rsidRDefault="00AF4E86" w:rsidP="00106C8D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AF4E86" w:rsidRDefault="00AF4E86" w:rsidP="00106C8D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0A4E4A" w:rsidRDefault="000A4E4A" w:rsidP="000A4E4A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lastRenderedPageBreak/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0A4E4A" w:rsidRPr="005F3443" w:rsidRDefault="000A4E4A" w:rsidP="000A4E4A">
      <w:pPr>
        <w:widowControl/>
        <w:numPr>
          <w:ilvl w:val="0"/>
          <w:numId w:val="25"/>
        </w:numPr>
        <w:spacing w:after="200" w:line="360" w:lineRule="auto"/>
        <w:contextualSpacing/>
        <w:jc w:val="left"/>
        <w:rPr>
          <w:rFonts w:ascii="宋体" w:hAnsi="宋体"/>
          <w:b/>
          <w:color w:val="000000" w:themeColor="text1"/>
          <w:kern w:val="0"/>
          <w:sz w:val="28"/>
          <w:szCs w:val="28"/>
          <w:lang w:bidi="en-US"/>
        </w:rPr>
      </w:pPr>
      <w:r w:rsidRPr="005F3443">
        <w:rPr>
          <w:rFonts w:ascii="宋体" w:hAnsi="宋体" w:hint="eastAsia"/>
          <w:b/>
          <w:color w:val="000000" w:themeColor="text1"/>
          <w:kern w:val="0"/>
          <w:sz w:val="28"/>
          <w:szCs w:val="28"/>
          <w:lang w:bidi="en-US"/>
        </w:rPr>
        <w:t>9月14日</w:t>
      </w:r>
      <w:proofErr w:type="gramStart"/>
      <w:r w:rsidRPr="005F3443">
        <w:rPr>
          <w:rFonts w:ascii="宋体" w:hAnsi="宋体" w:hint="eastAsia"/>
          <w:b/>
          <w:color w:val="000000" w:themeColor="text1"/>
          <w:kern w:val="0"/>
          <w:sz w:val="28"/>
          <w:szCs w:val="28"/>
          <w:lang w:bidi="en-US"/>
        </w:rPr>
        <w:t>竞价指数</w:t>
      </w:r>
      <w:proofErr w:type="gramEnd"/>
      <w:r w:rsidRPr="005F3443">
        <w:rPr>
          <w:rFonts w:ascii="宋体" w:hAnsi="宋体" w:hint="eastAsia"/>
          <w:b/>
          <w:color w:val="000000" w:themeColor="text1"/>
          <w:kern w:val="0"/>
          <w:sz w:val="28"/>
          <w:szCs w:val="28"/>
          <w:lang w:bidi="en-US"/>
        </w:rPr>
        <w:t>:</w:t>
      </w:r>
    </w:p>
    <w:tbl>
      <w:tblPr>
        <w:tblStyle w:val="10"/>
        <w:tblW w:w="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394"/>
        <w:gridCol w:w="967"/>
        <w:gridCol w:w="1252"/>
      </w:tblGrid>
      <w:tr w:rsidR="000A4E4A" w:rsidRPr="005F3443" w:rsidTr="00B8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5F3443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产品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proofErr w:type="gramStart"/>
            <w:r w:rsidRPr="005F3443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竞价指数</w:t>
            </w:r>
            <w:proofErr w:type="gram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5F3443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涨/跌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5F3443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涨/跌幅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 w:rsidRPr="005F3443">
              <w:rPr>
                <w:rFonts w:ascii="宋体" w:hAnsi="宋体" w:hint="eastAsia"/>
                <w:sz w:val="24"/>
                <w:szCs w:val="24"/>
                <w:lang w:bidi="en-US"/>
              </w:rPr>
              <w:t>丙烯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 w:rsidRPr="005F3443">
              <w:rPr>
                <w:rFonts w:hint="eastAsia"/>
                <w:color w:val="000000"/>
                <w:sz w:val="24"/>
                <w:szCs w:val="22"/>
                <w:lang w:bidi="en-US"/>
              </w:rPr>
              <w:t>566.84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  <w:lang w:eastAsia="en-US" w:bidi="en-US"/>
              </w:rPr>
            </w:pPr>
            <w:r w:rsidRPr="005F3443">
              <w:rPr>
                <w:sz w:val="24"/>
                <w:szCs w:val="22"/>
                <w:lang w:eastAsia="en-US" w:bidi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  <w:lang w:eastAsia="en-US" w:bidi="en-US"/>
              </w:rPr>
            </w:pPr>
            <w:r w:rsidRPr="005F3443">
              <w:rPr>
                <w:rFonts w:hint="eastAsia"/>
                <w:sz w:val="24"/>
                <w:szCs w:val="22"/>
                <w:lang w:bidi="en-US"/>
              </w:rPr>
              <w:t>0</w:t>
            </w:r>
            <w:r w:rsidRPr="005F3443">
              <w:rPr>
                <w:sz w:val="24"/>
                <w:szCs w:val="22"/>
                <w:lang w:eastAsia="en-US" w:bidi="en-US"/>
              </w:rPr>
              <w:t>%</w:t>
            </w:r>
          </w:p>
        </w:tc>
      </w:tr>
      <w:tr w:rsidR="000A4E4A" w:rsidRPr="005F3443" w:rsidTr="00B8571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 w:rsidRPr="005F3443">
              <w:rPr>
                <w:rFonts w:ascii="宋体" w:hAnsi="宋体" w:hint="eastAsia"/>
                <w:sz w:val="24"/>
                <w:szCs w:val="24"/>
                <w:lang w:bidi="en-US"/>
              </w:rPr>
              <w:t>石油焦</w:t>
            </w:r>
          </w:p>
        </w:tc>
        <w:tc>
          <w:tcPr>
            <w:tcW w:w="0" w:type="auto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 w:rsidRPr="005F3443">
              <w:rPr>
                <w:color w:val="000000"/>
                <w:sz w:val="24"/>
                <w:szCs w:val="22"/>
                <w:lang w:eastAsia="en-US" w:bidi="en-US"/>
              </w:rPr>
              <w:t>858.61</w:t>
            </w:r>
          </w:p>
        </w:tc>
        <w:tc>
          <w:tcPr>
            <w:tcW w:w="0" w:type="auto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eastAsia="en-US" w:bidi="en-US"/>
              </w:rPr>
            </w:pPr>
            <w:r w:rsidRPr="005F3443">
              <w:rPr>
                <w:sz w:val="24"/>
                <w:szCs w:val="22"/>
                <w:lang w:eastAsia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eastAsia="en-US" w:bidi="en-US"/>
              </w:rPr>
            </w:pPr>
            <w:r w:rsidRPr="005F3443">
              <w:rPr>
                <w:rFonts w:hint="eastAsia"/>
                <w:sz w:val="24"/>
                <w:szCs w:val="22"/>
                <w:lang w:bidi="en-US"/>
              </w:rPr>
              <w:t>0</w:t>
            </w:r>
            <w:r w:rsidRPr="005F3443">
              <w:rPr>
                <w:sz w:val="24"/>
                <w:szCs w:val="22"/>
                <w:lang w:eastAsia="en-US" w:bidi="en-US"/>
              </w:rPr>
              <w:t>%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 w:rsidRPr="005F3443">
              <w:rPr>
                <w:rFonts w:ascii="宋体" w:hAnsi="宋体" w:hint="eastAsia"/>
                <w:sz w:val="24"/>
                <w:szCs w:val="24"/>
                <w:lang w:bidi="en-US"/>
              </w:rPr>
              <w:t>液化气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 w:rsidRPr="005F3443">
              <w:rPr>
                <w:rFonts w:hint="eastAsia"/>
                <w:color w:val="000000"/>
                <w:sz w:val="24"/>
                <w:szCs w:val="22"/>
                <w:lang w:eastAsia="en-US" w:bidi="en-US"/>
              </w:rPr>
              <w:t>838.12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2"/>
                <w:lang w:eastAsia="en-US" w:bidi="en-US"/>
              </w:rPr>
            </w:pPr>
            <w:r w:rsidRPr="005F3443">
              <w:rPr>
                <w:rFonts w:hint="eastAsia"/>
                <w:color w:val="FF0000"/>
                <w:sz w:val="24"/>
                <w:szCs w:val="22"/>
                <w:lang w:eastAsia="en-US" w:bidi="en-US"/>
              </w:rPr>
              <w:t xml:space="preserve">19.15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0A4E4A" w:rsidRPr="005F3443" w:rsidRDefault="000A4E4A" w:rsidP="00B8571E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2"/>
                <w:lang w:eastAsia="en-US" w:bidi="en-US"/>
              </w:rPr>
            </w:pPr>
            <w:r w:rsidRPr="005F3443">
              <w:rPr>
                <w:rFonts w:hint="eastAsia"/>
                <w:color w:val="FF0000"/>
                <w:sz w:val="24"/>
                <w:szCs w:val="22"/>
                <w:lang w:eastAsia="en-US" w:bidi="en-US"/>
              </w:rPr>
              <w:t>2.34%</w:t>
            </w:r>
          </w:p>
        </w:tc>
      </w:tr>
    </w:tbl>
    <w:p w:rsidR="000A4E4A" w:rsidRPr="005F3443" w:rsidRDefault="000A4E4A" w:rsidP="000A4E4A">
      <w:pPr>
        <w:widowControl/>
        <w:numPr>
          <w:ilvl w:val="0"/>
          <w:numId w:val="25"/>
        </w:numPr>
        <w:spacing w:after="200" w:line="360" w:lineRule="auto"/>
        <w:contextualSpacing/>
        <w:jc w:val="left"/>
        <w:rPr>
          <w:rFonts w:ascii="宋体" w:hAnsi="宋体"/>
          <w:b/>
          <w:color w:val="000000" w:themeColor="text1"/>
          <w:kern w:val="0"/>
          <w:sz w:val="28"/>
          <w:szCs w:val="28"/>
          <w:lang w:bidi="en-US"/>
        </w:rPr>
      </w:pPr>
      <w:r w:rsidRPr="005F3443">
        <w:rPr>
          <w:rFonts w:ascii="宋体" w:hAnsi="宋体" w:hint="eastAsia"/>
          <w:b/>
          <w:color w:val="000000" w:themeColor="text1"/>
          <w:kern w:val="0"/>
          <w:sz w:val="28"/>
          <w:szCs w:val="28"/>
          <w:lang w:bidi="en-US"/>
        </w:rPr>
        <w:t>成交情况回顾: 4种产品出现溢价成交，液化气类产品竞价活跃</w:t>
      </w:r>
    </w:p>
    <w:p w:rsidR="000A4E4A" w:rsidRPr="005F3443" w:rsidRDefault="000A4E4A" w:rsidP="000A4E4A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2015年9月14日渤海商品交易所现货竞买化工板块10家企业挂牌销售31种产品，成交量7805吨，成交金额2257.97万元。东北地区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高沸物溢价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20元/吨，以1682元/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500吨。</w:t>
      </w:r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东北地区丙烯溢价40元/吨，以4652元/</w:t>
      </w:r>
      <w:proofErr w:type="gramStart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200吨。</w:t>
      </w:r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山东地区液化石油气溢价90元/吨，以4590元/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800吨；清洁液化气溢价50元/吨，以4050元/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450吨。今日共有40家企业参与竞买并成功交易，其中一家新增企业参与竞买并成功交易。</w:t>
      </w:r>
    </w:p>
    <w:p w:rsidR="000A4E4A" w:rsidRPr="005F3443" w:rsidRDefault="000A4E4A" w:rsidP="000A4E4A">
      <w:pPr>
        <w:widowControl/>
        <w:spacing w:beforeLines="50" w:before="156" w:after="200" w:line="276" w:lineRule="auto"/>
        <w:jc w:val="left"/>
        <w:rPr>
          <w:rFonts w:ascii="宋体" w:hAnsi="宋体"/>
          <w:b/>
          <w:color w:val="000000"/>
          <w:kern w:val="0"/>
          <w:sz w:val="24"/>
          <w:szCs w:val="28"/>
          <w:lang w:bidi="en-US"/>
        </w:rPr>
      </w:pPr>
      <w:r w:rsidRPr="005F3443">
        <w:rPr>
          <w:rFonts w:ascii="宋体" w:hAnsi="宋体" w:hint="eastAsia"/>
          <w:b/>
          <w:color w:val="000000"/>
          <w:kern w:val="0"/>
          <w:sz w:val="24"/>
          <w:szCs w:val="28"/>
          <w:lang w:bidi="en-US"/>
        </w:rPr>
        <w:t>具体成交情况如下：</w:t>
      </w:r>
    </w:p>
    <w:tbl>
      <w:tblPr>
        <w:tblStyle w:val="-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832"/>
        <w:gridCol w:w="1560"/>
        <w:gridCol w:w="1417"/>
      </w:tblGrid>
      <w:tr w:rsidR="000A4E4A" w:rsidRPr="005F3443" w:rsidTr="00B85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企业名称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0A4E4A" w:rsidRPr="005F3443" w:rsidRDefault="000A4E4A" w:rsidP="00B857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0A4E4A" w:rsidRPr="005F3443" w:rsidRDefault="000A4E4A" w:rsidP="00B8571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昌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proofErr w:type="gramStart"/>
            <w:r w:rsidRPr="005F3443">
              <w:rPr>
                <w:rFonts w:ascii="宋体" w:hAnsi="宋体" w:hint="eastAsia"/>
                <w:color w:val="000000" w:themeColor="text1"/>
              </w:rPr>
              <w:t>邑</w:t>
            </w:r>
            <w:proofErr w:type="gramEnd"/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化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苯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4430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120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300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二甲苯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5703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60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硫磺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30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1020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950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液化</w:t>
            </w:r>
          </w:p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石油气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4590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800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大庆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中蓝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石化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MTBE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5732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150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丙烯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4652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200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proofErr w:type="gramStart"/>
            <w:r w:rsidRPr="005F3443">
              <w:rPr>
                <w:rFonts w:ascii="宋体" w:hAnsi="宋体" w:hint="eastAsia"/>
                <w:b/>
                <w:color w:val="FF0000"/>
              </w:rPr>
              <w:t>高沸物</w:t>
            </w:r>
            <w:proofErr w:type="gramEnd"/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1682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500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正丁烯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5382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100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华星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石化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5300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270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清洁</w:t>
            </w:r>
          </w:p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液化气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4050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5F3443">
              <w:rPr>
                <w:rFonts w:ascii="宋体" w:hAnsi="宋体" w:hint="eastAsia"/>
                <w:b/>
                <w:color w:val="FF0000"/>
              </w:rPr>
              <w:t>450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880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1500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液体硫磺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60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沈阳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lastRenderedPageBreak/>
              <w:t>石蜡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化工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lastRenderedPageBreak/>
              <w:t>液化</w:t>
            </w:r>
          </w:p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lastRenderedPageBreak/>
              <w:t>石油气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lastRenderedPageBreak/>
              <w:t>5200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600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 w:val="restart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lastRenderedPageBreak/>
              <w:t>新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疆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中</w:t>
            </w:r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泰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青峰牌</w:t>
            </w:r>
          </w:p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PVC-SG-5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5050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210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青峰牌</w:t>
            </w:r>
          </w:p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PVC-SG-8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5200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100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圣雄牌</w:t>
            </w:r>
          </w:p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PVC-SG-5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200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正</w:t>
            </w:r>
            <w:proofErr w:type="gramStart"/>
            <w:r w:rsidRPr="005F3443">
              <w:rPr>
                <w:rFonts w:ascii="宋体" w:hAnsi="宋体" w:hint="eastAsia"/>
                <w:color w:val="000000" w:themeColor="text1"/>
              </w:rPr>
              <w:t>和</w:t>
            </w:r>
            <w:proofErr w:type="gramEnd"/>
          </w:p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石化</w:t>
            </w: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5300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200</w:t>
            </w:r>
          </w:p>
        </w:tc>
      </w:tr>
      <w:tr w:rsidR="000A4E4A" w:rsidRPr="005F3443" w:rsidTr="00B8571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975</w:t>
            </w:r>
          </w:p>
        </w:tc>
      </w:tr>
      <w:tr w:rsidR="000A4E4A" w:rsidRPr="005F3443" w:rsidTr="00B8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液体硫磺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1200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0A4E4A" w:rsidRPr="005F3443" w:rsidRDefault="000A4E4A" w:rsidP="00B8571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5F3443">
              <w:rPr>
                <w:rFonts w:ascii="宋体" w:hAnsi="宋体" w:hint="eastAsia"/>
                <w:color w:val="000000" w:themeColor="text1"/>
              </w:rPr>
              <w:t>30</w:t>
            </w:r>
          </w:p>
        </w:tc>
      </w:tr>
    </w:tbl>
    <w:p w:rsidR="000A4E4A" w:rsidRPr="005F3443" w:rsidRDefault="000A4E4A" w:rsidP="000A4E4A">
      <w:pPr>
        <w:widowControl/>
        <w:spacing w:after="200" w:line="360" w:lineRule="auto"/>
        <w:jc w:val="left"/>
        <w:rPr>
          <w:rFonts w:ascii="宋体" w:hAnsi="宋体"/>
          <w:color w:val="000000"/>
          <w:kern w:val="0"/>
          <w:sz w:val="22"/>
          <w:szCs w:val="28"/>
          <w:lang w:bidi="en-US"/>
        </w:rPr>
      </w:pPr>
      <w:r w:rsidRPr="005F3443">
        <w:rPr>
          <w:rFonts w:ascii="宋体" w:hAnsi="宋体" w:hint="eastAsia"/>
          <w:color w:val="000000"/>
          <w:kern w:val="0"/>
          <w:sz w:val="22"/>
          <w:szCs w:val="28"/>
          <w:lang w:bidi="en-US"/>
        </w:rPr>
        <w:t>注:红字为溢价成交。</w:t>
      </w:r>
    </w:p>
    <w:p w:rsidR="000A4E4A" w:rsidRPr="005F3443" w:rsidRDefault="000A4E4A" w:rsidP="000A4E4A">
      <w:pPr>
        <w:widowControl/>
        <w:numPr>
          <w:ilvl w:val="0"/>
          <w:numId w:val="25"/>
        </w:numPr>
        <w:spacing w:after="200" w:line="360" w:lineRule="auto"/>
        <w:contextualSpacing/>
        <w:jc w:val="left"/>
        <w:rPr>
          <w:rFonts w:ascii="宋体" w:hAnsi="宋体"/>
          <w:b/>
          <w:color w:val="000000"/>
          <w:kern w:val="0"/>
          <w:sz w:val="28"/>
          <w:szCs w:val="28"/>
          <w:lang w:bidi="en-US"/>
        </w:rPr>
      </w:pPr>
      <w:r w:rsidRPr="005F3443">
        <w:rPr>
          <w:rFonts w:ascii="宋体" w:hAnsi="宋体" w:hint="eastAsia"/>
          <w:b/>
          <w:color w:val="000000"/>
          <w:kern w:val="0"/>
          <w:sz w:val="28"/>
          <w:szCs w:val="28"/>
          <w:lang w:bidi="en-US"/>
        </w:rPr>
        <w:t>市场分析：</w:t>
      </w:r>
    </w:p>
    <w:p w:rsidR="000A4E4A" w:rsidRPr="005F3443" w:rsidRDefault="000A4E4A" w:rsidP="000A4E4A">
      <w:pPr>
        <w:widowControl/>
        <w:spacing w:after="200" w:line="360" w:lineRule="auto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</w:pPr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丙烯：止跌企稳，</w:t>
      </w:r>
      <w:proofErr w:type="gramStart"/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商所部分溢价成交。</w:t>
      </w:r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随着港口丙烯贸易货源持续消化，目前港口以下游工厂货居多，对于国内市场冲击减弱；下游开工负荷继续回升，对于丙烯采购积极性也上升，炼厂库存压力持续下降，目前已有个别低价炼厂价格小幅反弹。今日</w:t>
      </w:r>
      <w:proofErr w:type="gramStart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商所山东地区丙烯以5300元/</w:t>
      </w:r>
      <w:proofErr w:type="gramStart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770吨；东北地区丙烯溢价40元/吨，以4652元/</w:t>
      </w:r>
      <w:proofErr w:type="gramStart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200吨。</w:t>
      </w:r>
    </w:p>
    <w:p w:rsidR="000A4E4A" w:rsidRPr="005F3443" w:rsidRDefault="000A4E4A" w:rsidP="000A4E4A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5F344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液化气:稳中有涨，</w:t>
      </w:r>
      <w:proofErr w:type="gramStart"/>
      <w:r w:rsidRPr="005F344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商所溢价成交，液化气</w:t>
      </w:r>
      <w:proofErr w:type="gramStart"/>
      <w:r w:rsidRPr="005F344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竞价指数</w:t>
      </w:r>
      <w:proofErr w:type="gramEnd"/>
      <w:r w:rsidRPr="005F3443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大涨2.34%。</w:t>
      </w:r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山东市场氛围温和，部分炼厂继续推涨，收效尚可，目前价格虽然相对高位，但卖方基本无库存压力。今日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商所山东地区液化石油气溢价90元/吨，以4590元/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800吨；清洁液化气溢价50元/吨，以4050元/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450吨。东北地区液化石油气以5200元/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600吨。</w:t>
      </w:r>
    </w:p>
    <w:p w:rsidR="000A4E4A" w:rsidRPr="005F3443" w:rsidRDefault="000A4E4A" w:rsidP="000A4E4A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石油焦：延续盘整，</w:t>
      </w:r>
      <w:proofErr w:type="gramStart"/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商所成交量高。</w:t>
      </w:r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今日主营单位市场全线保持稳定，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地炼市场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延续涨跌互现行情。今日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商所山东地区石油焦以850-1020元/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3425吨。</w:t>
      </w:r>
    </w:p>
    <w:p w:rsidR="000A4E4A" w:rsidRPr="005F3443" w:rsidRDefault="000A4E4A" w:rsidP="000A4E4A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硫磺：谨慎观望。</w:t>
      </w:r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外盘价格继续下滑，对市场较有冲击。从国内各地区炼厂表现来看，基本根据自身实际情况适当调整。今日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商所山东地区液体硫磺以1160-1200元/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120吨。</w:t>
      </w:r>
    </w:p>
    <w:p w:rsidR="000A4E4A" w:rsidRPr="005F3443" w:rsidRDefault="000A4E4A" w:rsidP="000A4E4A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5F3443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高沸物</w:t>
      </w:r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：今日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商所东北地区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高沸物溢价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20元/吨，以1682元/</w:t>
      </w:r>
      <w:proofErr w:type="gramStart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5F3443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500吨。</w:t>
      </w:r>
    </w:p>
    <w:p w:rsidR="000A4E4A" w:rsidRDefault="000A4E4A" w:rsidP="000A4E4A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lastRenderedPageBreak/>
        <w:t>【石油化工板块】</w:t>
      </w:r>
    </w:p>
    <w:p w:rsidR="000A4E4A" w:rsidRDefault="000A4E4A" w:rsidP="000A4E4A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润滑油基础油（恩格）：窄幅震荡</w:t>
      </w:r>
    </w:p>
    <w:p w:rsidR="000A4E4A" w:rsidRDefault="000A4E4A" w:rsidP="000A4E4A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0A4E4A" w:rsidRDefault="000A4E4A" w:rsidP="000A4E4A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润滑油基础油（恩格）窄幅震荡。开盘价7.02元/公斤，</w:t>
      </w:r>
      <w:proofErr w:type="gramStart"/>
      <w:r>
        <w:rPr>
          <w:rFonts w:ascii="宋体" w:hAnsi="宋体" w:hint="eastAsia"/>
          <w:color w:val="000000"/>
          <w:sz w:val="24"/>
        </w:rPr>
        <w:t>最</w:t>
      </w:r>
      <w:proofErr w:type="gramEnd"/>
      <w:r>
        <w:rPr>
          <w:rFonts w:ascii="宋体" w:hAnsi="宋体" w:hint="eastAsia"/>
          <w:color w:val="000000"/>
          <w:sz w:val="24"/>
        </w:rPr>
        <w:t>高价7.06元/公斤，最低价6.96元/公斤，收盘价7.00元/公斤，较上一交易日上涨0.01元/公斤，结算价7.01元/公斤。今日卖申报525797手，即10515.94吨。</w:t>
      </w:r>
    </w:p>
    <w:p w:rsidR="000A4E4A" w:rsidRDefault="000A4E4A" w:rsidP="000A4E4A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0A4E4A" w:rsidRDefault="000A4E4A" w:rsidP="000A4E4A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近期国际原油剧烈震荡，严重波及基础油市场，其观望情绪严重。周五（9月11日）WTI 15年10月期货每桶45.38美元，跌0.54美元。伦敦洲际交易所布伦特15年10月期货每桶48.73美元，跌0.16美元。</w:t>
      </w:r>
    </w:p>
    <w:p w:rsidR="000A4E4A" w:rsidRDefault="000A4E4A" w:rsidP="000A4E4A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进口基础油资源收紧支撑市场价位，个别低价位资源近期逆市反弹，幅度在100元/吨左右，但高价位资源出货压力依然较大。</w:t>
      </w:r>
    </w:p>
    <w:p w:rsidR="000A4E4A" w:rsidRDefault="000A4E4A" w:rsidP="000A4E4A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国内炼厂：</w:t>
      </w:r>
      <w:r>
        <w:rPr>
          <w:rFonts w:ascii="宋体" w:hAnsi="宋体" w:hint="eastAsia"/>
          <w:color w:val="000000"/>
          <w:sz w:val="24"/>
        </w:rPr>
        <w:t>多数炼厂维持低负荷生产，市场资源呈现收紧之势，然而目前市场资源消化仍十分缓慢，部分炼厂库存压力仍日渐升温，高价位下行压力加大。个别炼厂价格小幅下调，幅度在50-100元/吨，市场交投表现清淡。目前国内150SN主流价格在6000-6200元/吨，二类150N主流价格在6100-6400元/吨。</w:t>
      </w:r>
    </w:p>
    <w:p w:rsidR="000A4E4A" w:rsidRDefault="000A4E4A" w:rsidP="000A4E4A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下游调和企业仍以谨慎按需规避风险，生产及备货积极性均较为清淡。</w:t>
      </w:r>
    </w:p>
    <w:p w:rsidR="000A4E4A" w:rsidRDefault="000A4E4A" w:rsidP="000A4E4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综合来看，终端需求回暖缓慢，汽柴油上调预期对基础油市场支撑效果有限，而国际油价宽幅震荡局面加剧市场观望情绪。短期内，国内基础油市场或仍以持稳观望为主，市场成交按需居多。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0A4E4A" w:rsidTr="00B8571E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E4A" w:rsidRDefault="000A4E4A" w:rsidP="00B8571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E4A" w:rsidRDefault="000A4E4A" w:rsidP="00B8571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E4A" w:rsidRDefault="000A4E4A" w:rsidP="00B8571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E4A" w:rsidRDefault="000A4E4A" w:rsidP="00B8571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E4A" w:rsidRDefault="000A4E4A" w:rsidP="00B8571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0A4E4A" w:rsidTr="00B8571E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2015-09-08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2015-09-09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2015-09-10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2015-09-11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2015-09-14</w:t>
            </w:r>
          </w:p>
        </w:tc>
      </w:tr>
      <w:tr w:rsidR="000A4E4A" w:rsidTr="00B8571E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7.02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7.01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7.01</w:t>
            </w:r>
          </w:p>
        </w:tc>
      </w:tr>
      <w:tr w:rsidR="000A4E4A" w:rsidTr="00B8571E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6.2-6.4</w:t>
            </w:r>
          </w:p>
        </w:tc>
      </w:tr>
      <w:tr w:rsidR="000A4E4A" w:rsidTr="00B8571E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6.15-6.3</w:t>
            </w:r>
          </w:p>
        </w:tc>
      </w:tr>
      <w:tr w:rsidR="000A4E4A" w:rsidTr="00B8571E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</w:pPr>
            <w:r>
              <w:t>6.1-6.3</w:t>
            </w:r>
          </w:p>
        </w:tc>
      </w:tr>
    </w:tbl>
    <w:p w:rsidR="000A4E4A" w:rsidRDefault="000A4E4A" w:rsidP="000A4E4A">
      <w:pPr>
        <w:tabs>
          <w:tab w:val="left" w:pos="7371"/>
        </w:tabs>
        <w:spacing w:line="360" w:lineRule="auto"/>
        <w:rPr>
          <w:rFonts w:ascii="宋体" w:hAnsi="宋体"/>
          <w:sz w:val="24"/>
        </w:rPr>
      </w:pPr>
    </w:p>
    <w:p w:rsidR="000A4E4A" w:rsidRDefault="000A4E4A" w:rsidP="000A4E4A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※市场点评：</w:t>
      </w:r>
    </w:p>
    <w:p w:rsidR="000A4E4A" w:rsidRDefault="000A4E4A" w:rsidP="000A4E4A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</w:t>
      </w:r>
      <w:proofErr w:type="gramStart"/>
      <w:r>
        <w:rPr>
          <w:rFonts w:ascii="宋体" w:hAnsi="宋体" w:hint="eastAsia"/>
          <w:color w:val="000000"/>
          <w:sz w:val="24"/>
        </w:rPr>
        <w:t>渤</w:t>
      </w:r>
      <w:proofErr w:type="gramEnd"/>
      <w:r>
        <w:rPr>
          <w:rFonts w:ascii="宋体" w:hAnsi="宋体" w:hint="eastAsia"/>
          <w:color w:val="000000"/>
          <w:sz w:val="24"/>
        </w:rPr>
        <w:t>商所B20010均价为7.01元/公斤，全国基础油市场主流价（华东）6.1-6.3元/公斤，渤海盘面价格与现货市场价格价差为0.71-0.91元/公斤。现货商可在</w:t>
      </w:r>
      <w:proofErr w:type="gramStart"/>
      <w:r>
        <w:rPr>
          <w:rFonts w:ascii="宋体" w:hAnsi="宋体" w:hint="eastAsia"/>
          <w:color w:val="000000"/>
          <w:sz w:val="24"/>
        </w:rPr>
        <w:t>渤</w:t>
      </w:r>
      <w:proofErr w:type="gramEnd"/>
      <w:r>
        <w:rPr>
          <w:rFonts w:ascii="宋体" w:hAnsi="宋体" w:hint="eastAsia"/>
          <w:color w:val="000000"/>
          <w:sz w:val="24"/>
        </w:rPr>
        <w:t>商所订立B20010合同。</w:t>
      </w:r>
    </w:p>
    <w:p w:rsidR="000A4E4A" w:rsidRDefault="000A4E4A" w:rsidP="000A4E4A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</w:t>
      </w:r>
      <w:proofErr w:type="gramStart"/>
      <w:r>
        <w:rPr>
          <w:rFonts w:ascii="宋体" w:hAnsi="宋体" w:hint="eastAsia"/>
          <w:color w:val="000000"/>
          <w:sz w:val="22"/>
        </w:rPr>
        <w:t>隆众咨询</w:t>
      </w:r>
      <w:proofErr w:type="gramEnd"/>
      <w:r>
        <w:rPr>
          <w:rFonts w:ascii="宋体" w:hAnsi="宋体" w:hint="eastAsia"/>
          <w:color w:val="000000"/>
          <w:sz w:val="22"/>
        </w:rPr>
        <w:t>、</w:t>
      </w:r>
      <w:proofErr w:type="gramStart"/>
      <w:r>
        <w:rPr>
          <w:rFonts w:ascii="宋体" w:hAnsi="宋体" w:hint="eastAsia"/>
          <w:color w:val="000000"/>
          <w:sz w:val="22"/>
        </w:rPr>
        <w:t>卓创咨询</w:t>
      </w:r>
      <w:proofErr w:type="gramEnd"/>
      <w:r>
        <w:rPr>
          <w:rFonts w:ascii="宋体" w:hAnsi="宋体" w:hint="eastAsia"/>
          <w:color w:val="000000"/>
          <w:sz w:val="22"/>
        </w:rPr>
        <w:t>等</w:t>
      </w:r>
    </w:p>
    <w:p w:rsidR="000A4E4A" w:rsidRDefault="000A4E4A" w:rsidP="000A4E4A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PTA：产业链整体强势，生产利润上下游两重天</w:t>
      </w:r>
    </w:p>
    <w:p w:rsidR="000A4E4A" w:rsidRDefault="000A4E4A" w:rsidP="000A4E4A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0A4E4A" w:rsidRDefault="000A4E4A" w:rsidP="000A4E4A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0A4E4A" w:rsidRDefault="000A4E4A" w:rsidP="000A4E4A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0A4E4A" w:rsidTr="00B8571E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2015/9/14</w:t>
            </w:r>
          </w:p>
        </w:tc>
      </w:tr>
      <w:tr w:rsidR="000A4E4A" w:rsidTr="00B8571E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4350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</w:tr>
      <w:tr w:rsidR="000A4E4A" w:rsidTr="00B8571E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</w:tr>
      <w:tr w:rsidR="000A4E4A" w:rsidTr="00B8571E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5660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5560</w:t>
            </w:r>
          </w:p>
        </w:tc>
      </w:tr>
      <w:tr w:rsidR="000A4E4A" w:rsidTr="00B8571E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E4A" w:rsidRDefault="000A4E4A" w:rsidP="00B8571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</w:tr>
      <w:tr w:rsidR="000A4E4A" w:rsidTr="00B8571E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</w:tr>
      <w:tr w:rsidR="000A4E4A" w:rsidTr="00B8571E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</w:tr>
      <w:tr w:rsidR="000A4E4A" w:rsidTr="00B8571E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纤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</w:tr>
    </w:tbl>
    <w:p w:rsidR="000A4E4A" w:rsidRDefault="000A4E4A" w:rsidP="000A4E4A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原料PX方面，周四，PX较上周四下跌6美元/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吨至770美元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/吨FOB韩国和791美元/吨CFR台湾/中国，因本周五新加坡放假。目前PX现货生产利润为35美元/吨，利润平稳。</w:t>
      </w:r>
    </w:p>
    <w:p w:rsidR="000A4E4A" w:rsidRDefault="000A4E4A" w:rsidP="000A4E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PTA方面，原料PX对PTA的支撑有限；从PTA开工来看，短期市场在个别装置检修刺激下呈现供需偏紧的状态，供需格局维持去库存，今日PTA开工略有提升至56.1%，但长期来看，9月中旬之后PTA装置重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启开始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增加，供需支撑力度将逐步减弱；另 9 月份仓单流出集中，聚酯负荷短期虽较快回升至79.2%附近，但后期信心依旧不足，聚酯工厂买盘支撑一般。因此，综合评估短期 PTA 虽仍会维持强势，但上行空间即将受到压制，趋势性弱势或将在 PTA 装置恢复之后再现。</w:t>
      </w:r>
    </w:p>
    <w:p w:rsidR="000A4E4A" w:rsidRDefault="000A4E4A" w:rsidP="000A4E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MEG方面，短期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受效益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驱动聚酯负荷大幅提升，对乙二醇的需求增量；但后期供需结构依旧宽松，社会库存依然处于累库存通道。并且原油及宏观形势依旧</w:t>
      </w: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弱势，预计乙二醇短期在 PTA 供需紧缺等支撑下震荡偏强，中长线持偏空预期。</w:t>
      </w:r>
    </w:p>
    <w:p w:rsidR="000A4E4A" w:rsidRDefault="000A4E4A" w:rsidP="000A4E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聚酯方面，上游原料窄幅震荡，对聚酯产品影响较弱；但下游聚酯逐渐进入传统旺季，市场需求加大；目前现货生产利润高企，故聚酯开工一度提升至77.9%；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涤丝工厂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以走货为主，故价格重心有所下跌。后期应重点关注聚酯开工和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</w:rPr>
        <w:t>涤</w:t>
      </w:r>
      <w:proofErr w:type="gramEnd"/>
      <w:r>
        <w:rPr>
          <w:rFonts w:ascii="宋体" w:hAnsi="宋体" w:hint="eastAsia"/>
          <w:color w:val="000000" w:themeColor="text1"/>
          <w:sz w:val="24"/>
          <w:szCs w:val="24"/>
        </w:rPr>
        <w:t>丝产品的产销情况。</w:t>
      </w:r>
    </w:p>
    <w:p w:rsidR="000A4E4A" w:rsidRDefault="000A4E4A" w:rsidP="000A4E4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总的来说，原油再度大幅下跌，对 PTA 有拖累作用，但由于 PTA 负荷低位， 聚酯进入旺季负荷继续提升， 供需保持偏紧格局，仍然去库存阶段。 综合来看， PTA 可能保持振荡偏弱走势。 关注 PTA 检修计划的执行情况及聚酯负荷的变化。</w:t>
      </w:r>
    </w:p>
    <w:p w:rsidR="000A4E4A" w:rsidRDefault="000A4E4A" w:rsidP="000A4E4A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0A4E4A" w:rsidTr="00B8571E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E4A" w:rsidRDefault="000A4E4A" w:rsidP="00B8571E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0A4E4A" w:rsidTr="00B8571E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0A4E4A" w:rsidTr="00B8571E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4150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E4A" w:rsidRDefault="000A4E4A" w:rsidP="00B8571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-200</w:t>
            </w:r>
          </w:p>
        </w:tc>
      </w:tr>
      <w:tr w:rsidR="000A4E4A" w:rsidTr="00B8571E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4E4A" w:rsidRDefault="000A4E4A" w:rsidP="00B8571E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商所PTA上一交易日价格比传统华东市场价格低200元/吨，价差较大。在目前国内PTA产能严重过剩的情况下，交易商可选择在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商所订立卖出合同，增加销售渠道；也可在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商所订立买入合同，或随采随用。</w:t>
            </w:r>
          </w:p>
        </w:tc>
      </w:tr>
    </w:tbl>
    <w:p w:rsidR="000A4E4A" w:rsidRDefault="000A4E4A" w:rsidP="000A4E4A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硫磺（B20013）：现货低迷，大幅下跌</w:t>
      </w:r>
    </w:p>
    <w:p w:rsidR="000A4E4A" w:rsidRDefault="000A4E4A" w:rsidP="000A4E4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0A4E4A" w:rsidRDefault="000A4E4A" w:rsidP="000A4E4A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开盘价1074元/吨，</w:t>
      </w:r>
      <w:proofErr w:type="gramStart"/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最</w:t>
      </w:r>
      <w:proofErr w:type="gramEnd"/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高价1085元/吨，最低价1041元/吨，收盘价1055元/吨，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较上一交易日结算价下跌44元/吨，涨跌幅为-4.00%，结算价1067元/吨。总成交量80216吨，总交易额8564万，总持仓量181342吨。卖方交收申报3000吨。</w:t>
      </w:r>
    </w:p>
    <w:p w:rsidR="000A4E4A" w:rsidRDefault="000A4E4A" w:rsidP="000A4E4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0A4E4A" w:rsidRDefault="000A4E4A" w:rsidP="000A4E4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外盘价格持续下跌，下游需求延续低迷，硫磺市场观望气氛浓厚，市场交投依旧平淡。国内各地区炼厂根据自身情况调整价格，普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光达州在</w:t>
      </w:r>
      <w:proofErr w:type="gramEnd"/>
      <w:r>
        <w:rPr>
          <w:rFonts w:ascii="宋体" w:hAnsi="宋体" w:hint="eastAsia"/>
          <w:kern w:val="0"/>
          <w:sz w:val="24"/>
          <w:szCs w:val="21"/>
        </w:rPr>
        <w:t>库存压力下，价格下调20元/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吨至1100元</w:t>
      </w:r>
      <w:proofErr w:type="gramEnd"/>
      <w:r>
        <w:rPr>
          <w:rFonts w:ascii="宋体" w:hAnsi="宋体" w:hint="eastAsia"/>
          <w:kern w:val="0"/>
          <w:sz w:val="24"/>
          <w:szCs w:val="21"/>
        </w:rPr>
        <w:t>/吨库，库存在4.7万吨；普光万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州下降</w:t>
      </w:r>
      <w:proofErr w:type="gramEnd"/>
      <w:r>
        <w:rPr>
          <w:rFonts w:ascii="宋体" w:hAnsi="宋体" w:hint="eastAsia"/>
          <w:kern w:val="0"/>
          <w:sz w:val="24"/>
          <w:szCs w:val="21"/>
        </w:rPr>
        <w:t>50元/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吨至1100元</w:t>
      </w:r>
      <w:proofErr w:type="gramEnd"/>
      <w:r>
        <w:rPr>
          <w:rFonts w:ascii="宋体" w:hAnsi="宋体" w:hint="eastAsia"/>
          <w:kern w:val="0"/>
          <w:sz w:val="24"/>
          <w:szCs w:val="21"/>
        </w:rPr>
        <w:t>/吨左右，库存在6.65万吨。从炼厂表现看，后期价格依然有调整空间。</w:t>
      </w:r>
    </w:p>
    <w:p w:rsidR="000A4E4A" w:rsidRDefault="000A4E4A" w:rsidP="000A4E4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今日长江港弱势整理，略有持稳意向。颗粒硫磺价格在1020-1030元/吨左</w:t>
      </w:r>
      <w:r>
        <w:rPr>
          <w:rFonts w:ascii="宋体" w:hAnsi="宋体" w:hint="eastAsia"/>
          <w:kern w:val="0"/>
          <w:sz w:val="24"/>
          <w:szCs w:val="21"/>
        </w:rPr>
        <w:lastRenderedPageBreak/>
        <w:t>右，外盘及内盘价格下跌，个别工厂入市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询</w:t>
      </w:r>
      <w:proofErr w:type="gramEnd"/>
      <w:r>
        <w:rPr>
          <w:rFonts w:ascii="宋体" w:hAnsi="宋体" w:hint="eastAsia"/>
          <w:kern w:val="0"/>
          <w:sz w:val="24"/>
          <w:szCs w:val="21"/>
        </w:rPr>
        <w:t>盘，听闻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有实单交谈</w:t>
      </w:r>
      <w:proofErr w:type="gramEnd"/>
      <w:r>
        <w:rPr>
          <w:rFonts w:ascii="宋体" w:hAnsi="宋体" w:hint="eastAsia"/>
          <w:kern w:val="0"/>
          <w:sz w:val="24"/>
          <w:szCs w:val="21"/>
        </w:rPr>
        <w:t>价格在1010元/吨，持货商报价多数在1050元/吨左右，出货意向不高；目前长江港库存为48.5万吨，本月计划三船硫磺抵达南通港。防城港颗粒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硫磺实单商谈</w:t>
      </w:r>
      <w:proofErr w:type="gramEnd"/>
      <w:r>
        <w:rPr>
          <w:rFonts w:ascii="宋体" w:hAnsi="宋体" w:hint="eastAsia"/>
          <w:kern w:val="0"/>
          <w:sz w:val="24"/>
          <w:szCs w:val="21"/>
        </w:rPr>
        <w:t>价格在1100元/吨，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块粉价格</w:t>
      </w:r>
      <w:proofErr w:type="gramEnd"/>
      <w:r>
        <w:rPr>
          <w:rFonts w:ascii="宋体" w:hAnsi="宋体" w:hint="eastAsia"/>
          <w:kern w:val="0"/>
          <w:sz w:val="24"/>
          <w:szCs w:val="21"/>
        </w:rPr>
        <w:t>在1070元/吨左右，仍以工厂运回为主，目前港存36万吨，近期工厂货源计划到港。青岛港表现平淡，硫磺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市场块粉主流</w:t>
      </w:r>
      <w:proofErr w:type="gramEnd"/>
      <w:r>
        <w:rPr>
          <w:rFonts w:ascii="宋体" w:hAnsi="宋体" w:hint="eastAsia"/>
          <w:kern w:val="0"/>
          <w:sz w:val="24"/>
          <w:szCs w:val="21"/>
        </w:rPr>
        <w:t>价格在1100-1120元/吨左右，小包颗粒硫磺在1200元/吨，个别工厂入市寻货，目前港内库存5万吨，后期会有散货到港，港内库存将会有所增加。</w:t>
      </w:r>
    </w:p>
    <w:p w:rsidR="000A4E4A" w:rsidRDefault="000A4E4A" w:rsidP="000A4E4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一铵市场</w:t>
      </w:r>
      <w:proofErr w:type="gramEnd"/>
      <w:r>
        <w:rPr>
          <w:rFonts w:ascii="宋体" w:hAnsi="宋体" w:hint="eastAsia"/>
          <w:kern w:val="0"/>
          <w:sz w:val="24"/>
          <w:szCs w:val="21"/>
        </w:rPr>
        <w:t>平稳运行，走货一般，企业按前期订单发货，暂无库存压力，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一铵需求</w:t>
      </w:r>
      <w:proofErr w:type="gramEnd"/>
      <w:r>
        <w:rPr>
          <w:rFonts w:ascii="宋体" w:hAnsi="宋体" w:hint="eastAsia"/>
          <w:kern w:val="0"/>
          <w:sz w:val="24"/>
          <w:szCs w:val="21"/>
        </w:rPr>
        <w:t>逐渐减弱，价格将保持稳定。二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铵市场</w:t>
      </w:r>
      <w:proofErr w:type="gramEnd"/>
      <w:r>
        <w:rPr>
          <w:rFonts w:ascii="宋体" w:hAnsi="宋体" w:hint="eastAsia"/>
          <w:kern w:val="0"/>
          <w:sz w:val="24"/>
          <w:szCs w:val="21"/>
        </w:rPr>
        <w:t>主要执行前期订单，新</w:t>
      </w:r>
      <w:proofErr w:type="gramStart"/>
      <w:r>
        <w:rPr>
          <w:rFonts w:ascii="宋体" w:hAnsi="宋体" w:hint="eastAsia"/>
          <w:kern w:val="0"/>
          <w:sz w:val="24"/>
          <w:szCs w:val="21"/>
        </w:rPr>
        <w:t>单执行</w:t>
      </w:r>
      <w:proofErr w:type="gramEnd"/>
      <w:r>
        <w:rPr>
          <w:rFonts w:ascii="宋体" w:hAnsi="宋体" w:hint="eastAsia"/>
          <w:kern w:val="0"/>
          <w:sz w:val="24"/>
          <w:szCs w:val="21"/>
        </w:rPr>
        <w:t>较少，价格持稳，暂无销售压力。目前磷铵市场对硫磺支撑薄弱，部分工厂备货原料减少，可能在后期入市补货。</w:t>
      </w:r>
    </w:p>
    <w:p w:rsidR="000A4E4A" w:rsidRDefault="000A4E4A" w:rsidP="000A4E4A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0A4E4A" w:rsidTr="00B8571E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2015-09-14</w:t>
            </w:r>
          </w:p>
        </w:tc>
      </w:tr>
      <w:tr w:rsidR="000A4E4A" w:rsidTr="00B8571E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1067</w:t>
            </w:r>
          </w:p>
        </w:tc>
      </w:tr>
      <w:tr w:rsidR="000A4E4A" w:rsidTr="00B8571E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</w:tr>
      <w:tr w:rsidR="000A4E4A" w:rsidTr="00B8571E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</w:tr>
      <w:tr w:rsidR="000A4E4A" w:rsidTr="00B8571E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</w:tr>
      <w:tr w:rsidR="000A4E4A" w:rsidTr="00B8571E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4A" w:rsidRDefault="000A4E4A" w:rsidP="00B8571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</w:tbl>
    <w:p w:rsidR="000A4E4A" w:rsidRDefault="000A4E4A" w:rsidP="000A4E4A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</w:t>
      </w:r>
      <w:proofErr w:type="gramStart"/>
      <w:r>
        <w:rPr>
          <w:rFonts w:ascii="宋体" w:hAnsi="宋体" w:hint="eastAsia"/>
          <w:color w:val="000000" w:themeColor="text1"/>
          <w:sz w:val="18"/>
          <w:szCs w:val="18"/>
        </w:rPr>
        <w:t>隆众资讯</w:t>
      </w:r>
      <w:proofErr w:type="gramEnd"/>
      <w:r>
        <w:rPr>
          <w:rFonts w:ascii="宋体" w:hAnsi="宋体" w:hint="eastAsia"/>
          <w:color w:val="000000" w:themeColor="text1"/>
          <w:sz w:val="18"/>
          <w:szCs w:val="18"/>
        </w:rPr>
        <w:t>）。</w:t>
      </w:r>
    </w:p>
    <w:p w:rsidR="000A4E4A" w:rsidRDefault="000A4E4A" w:rsidP="000A4E4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0A4E4A" w:rsidTr="00B8571E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E4A" w:rsidRDefault="000A4E4A" w:rsidP="00B8571E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0A4E4A" w:rsidTr="00B8571E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渤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0A4E4A" w:rsidTr="00B8571E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1067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E4A" w:rsidRDefault="000A4E4A" w:rsidP="00B8571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E4A" w:rsidRDefault="000A4E4A" w:rsidP="00B8571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37</w:t>
            </w:r>
          </w:p>
        </w:tc>
      </w:tr>
    </w:tbl>
    <w:p w:rsidR="000A4E4A" w:rsidRPr="00C008AA" w:rsidRDefault="000A4E4A" w:rsidP="000A4E4A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</w:t>
      </w:r>
      <w:proofErr w:type="gramStart"/>
      <w:r>
        <w:rPr>
          <w:rFonts w:eastAsiaTheme="minorEastAsia" w:hint="eastAsia"/>
          <w:color w:val="000000" w:themeColor="text1"/>
          <w:sz w:val="24"/>
          <w:szCs w:val="24"/>
        </w:rPr>
        <w:t>渤</w:t>
      </w:r>
      <w:proofErr w:type="gramEnd"/>
      <w:r>
        <w:rPr>
          <w:rFonts w:eastAsiaTheme="minorEastAsia" w:hint="eastAsia"/>
          <w:color w:val="000000" w:themeColor="text1"/>
          <w:sz w:val="24"/>
          <w:szCs w:val="24"/>
        </w:rPr>
        <w:t>商所硫磺结算价为</w:t>
      </w:r>
      <w:r>
        <w:rPr>
          <w:rFonts w:eastAsiaTheme="minorEastAsia"/>
          <w:color w:val="000000" w:themeColor="text1"/>
          <w:sz w:val="24"/>
          <w:szCs w:val="24"/>
        </w:rPr>
        <w:t>1067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1030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吨，比南通港颗粒硫磺高</w:t>
      </w:r>
      <w:r>
        <w:rPr>
          <w:rFonts w:eastAsiaTheme="minorEastAsia"/>
          <w:color w:val="000000" w:themeColor="text1"/>
          <w:sz w:val="24"/>
          <w:szCs w:val="24"/>
        </w:rPr>
        <w:t>37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</w:t>
      </w:r>
      <w:proofErr w:type="gramStart"/>
      <w:r>
        <w:rPr>
          <w:rFonts w:eastAsiaTheme="minorEastAsia" w:hint="eastAsia"/>
          <w:color w:val="000000" w:themeColor="text1"/>
          <w:sz w:val="24"/>
          <w:szCs w:val="24"/>
        </w:rPr>
        <w:t>渤</w:t>
      </w:r>
      <w:proofErr w:type="gramEnd"/>
      <w:r>
        <w:rPr>
          <w:rFonts w:eastAsiaTheme="minorEastAsia" w:hint="eastAsia"/>
          <w:color w:val="000000" w:themeColor="text1"/>
          <w:sz w:val="24"/>
          <w:szCs w:val="24"/>
        </w:rPr>
        <w:t>商所订立合同随采随用，也可以根据市场行情及时出货。</w:t>
      </w:r>
    </w:p>
    <w:p w:rsidR="00FE3CA9" w:rsidRDefault="008A5C3D" w:rsidP="008A5C3D">
      <w:bookmarkStart w:id="0" w:name="_GoBack"/>
      <w:bookmarkEnd w:id="0"/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7D" w:rsidRDefault="00EE637D" w:rsidP="008A5C3D">
      <w:r>
        <w:separator/>
      </w:r>
    </w:p>
  </w:endnote>
  <w:endnote w:type="continuationSeparator" w:id="0">
    <w:p w:rsidR="00EE637D" w:rsidRDefault="00EE637D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7D" w:rsidRDefault="00EE637D" w:rsidP="008A5C3D">
      <w:r>
        <w:separator/>
      </w:r>
    </w:p>
  </w:footnote>
  <w:footnote w:type="continuationSeparator" w:id="0">
    <w:p w:rsidR="00EE637D" w:rsidRDefault="00EE637D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19"/>
  </w:num>
  <w:num w:numId="10">
    <w:abstractNumId w:val="7"/>
  </w:num>
  <w:num w:numId="11">
    <w:abstractNumId w:val="13"/>
  </w:num>
  <w:num w:numId="12">
    <w:abstractNumId w:val="3"/>
  </w:num>
  <w:num w:numId="13">
    <w:abstractNumId w:val="17"/>
  </w:num>
  <w:num w:numId="14">
    <w:abstractNumId w:val="18"/>
  </w:num>
  <w:num w:numId="15">
    <w:abstractNumId w:val="15"/>
  </w:num>
  <w:num w:numId="16">
    <w:abstractNumId w:val="12"/>
  </w:num>
  <w:num w:numId="17">
    <w:abstractNumId w:val="0"/>
  </w:num>
  <w:num w:numId="18">
    <w:abstractNumId w:val="6"/>
  </w:num>
  <w:num w:numId="19">
    <w:abstractNumId w:val="23"/>
  </w:num>
  <w:num w:numId="20">
    <w:abstractNumId w:val="10"/>
  </w:num>
  <w:num w:numId="21">
    <w:abstractNumId w:val="4"/>
  </w:num>
  <w:num w:numId="22">
    <w:abstractNumId w:val="16"/>
  </w:num>
  <w:num w:numId="23">
    <w:abstractNumId w:val="20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105E58"/>
    <w:rsid w:val="00106C8D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33B1"/>
    <w:rsid w:val="00480D4B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268F"/>
    <w:rsid w:val="008D7930"/>
    <w:rsid w:val="00925072"/>
    <w:rsid w:val="00950B79"/>
    <w:rsid w:val="009A72DF"/>
    <w:rsid w:val="00A24B4C"/>
    <w:rsid w:val="00A95AAE"/>
    <w:rsid w:val="00AF497B"/>
    <w:rsid w:val="00AF4E86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A1A7F"/>
    <w:rsid w:val="00DB5419"/>
    <w:rsid w:val="00DF57C3"/>
    <w:rsid w:val="00E00523"/>
    <w:rsid w:val="00E23C6D"/>
    <w:rsid w:val="00E35EBF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6</cp:revision>
  <dcterms:created xsi:type="dcterms:W3CDTF">2015-09-10T09:25:00Z</dcterms:created>
  <dcterms:modified xsi:type="dcterms:W3CDTF">2015-09-14T09:13:00Z</dcterms:modified>
</cp:coreProperties>
</file>