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1" w:rsidRDefault="00932101" w:rsidP="00932101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A577E9" w:rsidRPr="00056351" w:rsidRDefault="00A577E9" w:rsidP="00A577E9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横盘整理</w:t>
      </w:r>
    </w:p>
    <w:p w:rsidR="00A577E9" w:rsidRDefault="00A577E9" w:rsidP="00A577E9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A577E9" w:rsidRPr="00D722C0" w:rsidRDefault="00A577E9" w:rsidP="00A577E9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A577E9" w:rsidRDefault="00A577E9" w:rsidP="00A577E9">
      <w:pPr>
        <w:spacing w:beforeLines="100" w:before="312"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A577E9" w:rsidRDefault="00A577E9" w:rsidP="00A577E9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980525">
        <w:rPr>
          <w:rFonts w:ascii="宋体" w:hAnsi="宋体" w:hint="eastAsia"/>
          <w:color w:val="000000"/>
          <w:sz w:val="24"/>
          <w:szCs w:val="24"/>
        </w:rPr>
        <w:t>9月</w:t>
      </w:r>
      <w:r>
        <w:rPr>
          <w:rFonts w:ascii="宋体" w:hAnsi="宋体" w:hint="eastAsia"/>
          <w:color w:val="000000"/>
          <w:sz w:val="24"/>
          <w:szCs w:val="24"/>
        </w:rPr>
        <w:t>18日（星期五</w:t>
      </w:r>
      <w:r w:rsidRPr="00980525">
        <w:rPr>
          <w:rFonts w:ascii="宋体" w:hAnsi="宋体" w:hint="eastAsia"/>
          <w:color w:val="000000"/>
          <w:sz w:val="24"/>
          <w:szCs w:val="24"/>
        </w:rPr>
        <w:t>）</w:t>
      </w:r>
      <w:r w:rsidRPr="00CB5296">
        <w:rPr>
          <w:rFonts w:ascii="宋体" w:hAnsi="宋体" w:hint="eastAsia"/>
          <w:color w:val="000000"/>
          <w:sz w:val="24"/>
          <w:szCs w:val="24"/>
        </w:rPr>
        <w:t>昨日动力煤期货价格震荡走高,主力1601合约收盘报378.8元/吨,上涨0.64%。夜盘窄幅整理,报收378.8元/吨。现货市场方面,南北港口动力煤现货报价稳定,其中秦皇岛港山西产5500大卡动力末煤报383元/吨,广州港5500大卡神混1号含税库提价报480元/吨。 消息面上,中国神华周二盘后公告称,2015年8月份,公司煤炭销量为3530万吨,同比下降33.9%。8月份,中国神华商品煤产量为2470万吨,同比下降9.2%。今年前8个月,中国神华煤炭销售量为2.48亿吨,同比下滑18.4%;商品煤产量为1.88亿吨,同比下滑9.9%。8月份,中国神华总发电量为186.9亿千瓦时,同比增长2.6%;1-8月总发电量1373.5亿千瓦时,同比下降5.0%。 港口库存情况,上昼夜秦港煤炭运输形势有所好转,其中日均装船发运量增至71万吨,日均铁路调进量61万吨,港存下滑9万吨至617万吨。曹妃甸港煤炭进出作业有所好转,库存震荡回升至267万吨。京唐港国投港区库存微降至225万吨。 煤耗方面,沿海六大电力集团合计耗煤量降至不足50万吨至47.5万吨,而合计电煤库存增至1386万吨,存煤可用天数依然高达29天。 海运费继续调整,中国沿海煤炭运价指数报443.3,较前一交易日下跌0.21%。 大型煤企调价政策已过半月,但在秋季气候适宜,沿海电厂日耗煤量恢复低位常态的情况下,电企需求方仍保持月初深度观望氛围,维持常规采购计划。此外,虽然大秦线秋季集中检修或将在九月底十月上旬展开,但在电厂库存偏高、需求转弱的背景下,目前业界对后市尚未产生向好心态。因此,9月动煤期价仍以震荡筑底思路为主,反弹空间料将有限。</w:t>
      </w:r>
    </w:p>
    <w:p w:rsidR="00A577E9" w:rsidRDefault="00A577E9" w:rsidP="00A577E9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A577E9" w:rsidRPr="00501CC4" w:rsidRDefault="00A577E9" w:rsidP="00A577E9">
      <w:pPr>
        <w:spacing w:beforeLines="50" w:before="156" w:line="360" w:lineRule="auto"/>
        <w:ind w:firstLineChars="200" w:firstLine="360"/>
        <w:jc w:val="left"/>
        <w:rPr>
          <w:rFonts w:eastAsia="仿宋_GB2312"/>
          <w:sz w:val="28"/>
          <w:szCs w:val="28"/>
        </w:rPr>
      </w:pP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A577E9" w:rsidRPr="00501CC4" w:rsidTr="00C9761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E9" w:rsidRPr="00501CC4" w:rsidRDefault="00A577E9" w:rsidP="00C97616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2015-09-18</w:t>
            </w:r>
          </w:p>
        </w:tc>
      </w:tr>
      <w:tr w:rsidR="00A577E9" w:rsidRPr="00501CC4" w:rsidTr="00C97616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E9" w:rsidRPr="00501CC4" w:rsidRDefault="00A577E9" w:rsidP="00C97616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329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77E9" w:rsidRPr="00501CC4" w:rsidTr="00C9761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E9" w:rsidRPr="00501CC4" w:rsidRDefault="00A577E9" w:rsidP="00C97616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</w:tr>
      <w:tr w:rsidR="00A577E9" w:rsidRPr="00501CC4" w:rsidTr="00C97616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E9" w:rsidRPr="00501CC4" w:rsidRDefault="00A577E9" w:rsidP="00C97616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379.6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376.2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376.8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Pr="00501CC4" w:rsidRDefault="00A577E9" w:rsidP="00C9761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377.6</w:t>
            </w:r>
          </w:p>
        </w:tc>
      </w:tr>
      <w:tr w:rsidR="00A577E9" w:rsidRPr="00501CC4" w:rsidTr="00C97616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7E9" w:rsidRPr="00501CC4" w:rsidRDefault="00A577E9" w:rsidP="00C97616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615.5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609.5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7E9" w:rsidRDefault="00A577E9" w:rsidP="00C976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613.5</w:t>
            </w:r>
          </w:p>
        </w:tc>
      </w:tr>
    </w:tbl>
    <w:p w:rsidR="00A577E9" w:rsidRDefault="00A577E9" w:rsidP="00A577E9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A577E9" w:rsidRPr="004D32F5" w:rsidRDefault="00A577E9" w:rsidP="00A577E9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横盘整理</w:t>
      </w:r>
      <w:r w:rsidRPr="004D32F5">
        <w:rPr>
          <w:rFonts w:ascii="宋体" w:hAnsi="宋体" w:hint="eastAsia"/>
          <w:sz w:val="24"/>
          <w:szCs w:val="24"/>
        </w:rPr>
        <w:t>。渤商所动力煤今日报收</w:t>
      </w:r>
      <w:r>
        <w:rPr>
          <w:rFonts w:ascii="宋体" w:hAnsi="宋体" w:hint="eastAsia"/>
          <w:sz w:val="24"/>
          <w:szCs w:val="24"/>
        </w:rPr>
        <w:t>326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326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51.6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932101" w:rsidRPr="00A577E9" w:rsidRDefault="00932101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32101" w:rsidRDefault="00932101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141C69" w:rsidRDefault="00141C69" w:rsidP="009332E5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33E3" w:rsidRDefault="009A33E3" w:rsidP="009A33E3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9A33E3" w:rsidRPr="00F805F4" w:rsidRDefault="009A33E3" w:rsidP="009A33E3">
      <w:pPr>
        <w:pStyle w:val="a8"/>
        <w:numPr>
          <w:ilvl w:val="0"/>
          <w:numId w:val="2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F805F4">
        <w:rPr>
          <w:rFonts w:ascii="宋体" w:hAnsi="宋体" w:hint="eastAsia"/>
          <w:b/>
          <w:color w:val="000000" w:themeColor="text1"/>
          <w:sz w:val="28"/>
          <w:szCs w:val="28"/>
        </w:rPr>
        <w:t>9月18日竞价指数: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9A33E3" w:rsidRPr="00AB630F" w:rsidTr="00D56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涨/跌幅</w:t>
            </w:r>
          </w:p>
        </w:tc>
      </w:tr>
      <w:tr w:rsidR="009A33E3" w:rsidRPr="00AB630F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丙烯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5F3387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F3387">
              <w:rPr>
                <w:rFonts w:hint="eastAsia"/>
                <w:color w:val="000000"/>
                <w:sz w:val="24"/>
              </w:rPr>
              <w:t>598.06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38671F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38671F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0%</w:t>
            </w:r>
          </w:p>
        </w:tc>
      </w:tr>
      <w:tr w:rsidR="009A33E3" w:rsidRPr="00AB630F" w:rsidTr="00D56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石油焦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877B68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77B68">
              <w:rPr>
                <w:rFonts w:hint="eastAsia"/>
                <w:color w:val="000000"/>
                <w:sz w:val="24"/>
              </w:rPr>
              <w:t>863.84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38671F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38671F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38671F">
              <w:rPr>
                <w:rFonts w:hint="eastAsia"/>
                <w:color w:val="000000"/>
                <w:sz w:val="24"/>
              </w:rPr>
              <w:t>0%</w:t>
            </w:r>
          </w:p>
        </w:tc>
      </w:tr>
      <w:tr w:rsidR="009A33E3" w:rsidRPr="00AB630F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9A33E3" w:rsidRPr="004D50A3" w:rsidRDefault="009A33E3" w:rsidP="00D565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D50A3">
              <w:rPr>
                <w:rFonts w:ascii="宋体" w:hAnsi="宋体" w:hint="eastAsia"/>
                <w:sz w:val="24"/>
                <w:szCs w:val="24"/>
              </w:rPr>
              <w:t>液化气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763D1B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763D1B">
              <w:rPr>
                <w:rFonts w:hint="eastAsia"/>
                <w:color w:val="000000"/>
                <w:sz w:val="24"/>
              </w:rPr>
              <w:t>892.92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763D1B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763D1B">
              <w:rPr>
                <w:rFonts w:hint="eastAsia"/>
                <w:color w:val="FF0000"/>
                <w:sz w:val="24"/>
              </w:rPr>
              <w:t>3.65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33E3" w:rsidRPr="00763D1B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763D1B">
              <w:rPr>
                <w:rFonts w:hint="eastAsia"/>
                <w:color w:val="FF0000"/>
                <w:sz w:val="24"/>
              </w:rPr>
              <w:t>0.41%</w:t>
            </w:r>
          </w:p>
        </w:tc>
      </w:tr>
    </w:tbl>
    <w:p w:rsidR="009A33E3" w:rsidRPr="00F805F4" w:rsidRDefault="009A33E3" w:rsidP="009A33E3">
      <w:pPr>
        <w:pStyle w:val="a8"/>
        <w:numPr>
          <w:ilvl w:val="0"/>
          <w:numId w:val="28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F805F4">
        <w:rPr>
          <w:rFonts w:ascii="宋体" w:hAnsi="宋体" w:hint="eastAsia"/>
          <w:b/>
          <w:color w:val="000000" w:themeColor="text1"/>
          <w:sz w:val="28"/>
          <w:szCs w:val="28"/>
        </w:rPr>
        <w:t>成交情况回顾:MTBE溢价100元/吨 清洁液化气溢价20元/吨</w:t>
      </w:r>
    </w:p>
    <w:p w:rsidR="009A33E3" w:rsidRPr="00FC4B42" w:rsidRDefault="009A33E3" w:rsidP="009A33E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18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日渤海商品交易所现货竞买化工板块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家企业挂牌销售</w:t>
      </w:r>
      <w:r>
        <w:rPr>
          <w:rFonts w:ascii="宋体" w:hAnsi="宋体" w:hint="eastAsia"/>
          <w:color w:val="000000" w:themeColor="text1"/>
          <w:sz w:val="24"/>
          <w:szCs w:val="24"/>
        </w:rPr>
        <w:t>29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种产品，成交量</w:t>
      </w:r>
      <w:r>
        <w:rPr>
          <w:rFonts w:ascii="宋体" w:hAnsi="宋体" w:hint="eastAsia"/>
          <w:color w:val="000000" w:themeColor="text1"/>
          <w:sz w:val="24"/>
          <w:szCs w:val="24"/>
        </w:rPr>
        <w:t>6942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吨，成交金额</w:t>
      </w:r>
      <w:r>
        <w:rPr>
          <w:rFonts w:ascii="宋体" w:hAnsi="宋体" w:hint="eastAsia"/>
          <w:color w:val="000000" w:themeColor="text1"/>
          <w:sz w:val="24"/>
          <w:szCs w:val="24"/>
        </w:rPr>
        <w:t>1635.52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万元。</w:t>
      </w:r>
      <w:r>
        <w:rPr>
          <w:rFonts w:ascii="宋体" w:hAnsi="宋体" w:hint="eastAsia"/>
          <w:color w:val="000000" w:themeColor="text1"/>
          <w:sz w:val="24"/>
          <w:szCs w:val="24"/>
        </w:rPr>
        <w:t>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MTBE溢价100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6112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4450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600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今日共有</w:t>
      </w:r>
      <w:r>
        <w:rPr>
          <w:rFonts w:ascii="宋体" w:hAnsi="宋体" w:hint="eastAsia"/>
          <w:color w:val="000000" w:themeColor="text1"/>
          <w:sz w:val="24"/>
          <w:szCs w:val="24"/>
        </w:rPr>
        <w:t>29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家企业参与竞买并成功交易。</w:t>
      </w:r>
    </w:p>
    <w:p w:rsidR="009A33E3" w:rsidRPr="00F805F4" w:rsidRDefault="009A33E3" w:rsidP="009A33E3">
      <w:pPr>
        <w:spacing w:beforeLines="50" w:before="156"/>
        <w:rPr>
          <w:rFonts w:ascii="宋体" w:hAnsi="宋体"/>
          <w:b/>
          <w:color w:val="000000"/>
          <w:sz w:val="24"/>
          <w:szCs w:val="28"/>
        </w:rPr>
      </w:pPr>
      <w:r w:rsidRPr="00F805F4">
        <w:rPr>
          <w:rFonts w:ascii="宋体" w:hAnsi="宋体" w:hint="eastAsia"/>
          <w:b/>
          <w:color w:val="000000"/>
          <w:sz w:val="24"/>
          <w:szCs w:val="28"/>
        </w:rPr>
        <w:lastRenderedPageBreak/>
        <w:t>具体成交情况如下：</w:t>
      </w:r>
    </w:p>
    <w:tbl>
      <w:tblPr>
        <w:tblStyle w:val="-5"/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541"/>
        <w:gridCol w:w="1566"/>
        <w:gridCol w:w="1413"/>
      </w:tblGrid>
      <w:tr w:rsidR="009A33E3" w:rsidRPr="00F805F4" w:rsidTr="00D56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33E3" w:rsidRPr="00F805F4" w:rsidRDefault="009A33E3" w:rsidP="00D56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F805F4">
              <w:rPr>
                <w:rFonts w:ascii="宋体" w:hAnsi="宋体" w:hint="eastAsia"/>
                <w:color w:val="000000" w:themeColor="text1"/>
              </w:rPr>
              <w:t>产品名称</w:t>
            </w:r>
          </w:p>
        </w:tc>
        <w:tc>
          <w:tcPr>
            <w:tcW w:w="1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33E3" w:rsidRPr="00F805F4" w:rsidRDefault="009A33E3" w:rsidP="00D56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F805F4">
              <w:rPr>
                <w:rFonts w:ascii="宋体" w:hAnsi="宋体" w:hint="eastAsia"/>
                <w:color w:val="000000" w:themeColor="text1"/>
              </w:rPr>
              <w:t>成交价</w:t>
            </w:r>
          </w:p>
          <w:p w:rsidR="009A33E3" w:rsidRPr="00F805F4" w:rsidRDefault="009A33E3" w:rsidP="00D56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F805F4">
              <w:rPr>
                <w:rFonts w:ascii="宋体" w:hAnsi="宋体" w:hint="eastAsia"/>
                <w:color w:val="000000" w:themeColor="text1"/>
              </w:rPr>
              <w:t>元/吨</w:t>
            </w:r>
          </w:p>
        </w:tc>
        <w:tc>
          <w:tcPr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A33E3" w:rsidRPr="00F805F4" w:rsidRDefault="009A33E3" w:rsidP="00D56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F805F4">
              <w:rPr>
                <w:rFonts w:ascii="宋体" w:hAnsi="宋体" w:hint="eastAsia"/>
                <w:color w:val="000000" w:themeColor="text1"/>
              </w:rPr>
              <w:t>成交量</w:t>
            </w:r>
          </w:p>
          <w:p w:rsidR="009A33E3" w:rsidRPr="00F805F4" w:rsidRDefault="009A33E3" w:rsidP="00D565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 w:themeColor="text1"/>
              </w:rPr>
            </w:pPr>
            <w:r w:rsidRPr="00F805F4">
              <w:rPr>
                <w:rFonts w:ascii="宋体" w:hAnsi="宋体" w:hint="eastAsia"/>
                <w:color w:val="000000" w:themeColor="text1"/>
              </w:rPr>
              <w:t>吨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昌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邑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4650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210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沥青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2060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580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1130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80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轻石脑油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5050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300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1020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970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大庆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中蓝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MTBE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6112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210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4912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21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正丁烯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5812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90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华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星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石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化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苯乙烯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7350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5570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66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清洁</w:t>
            </w:r>
          </w:p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液化气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4450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F805F4">
              <w:rPr>
                <w:rFonts w:ascii="宋体" w:hAnsi="宋体" w:hint="eastAsia"/>
                <w:b/>
                <w:color w:val="FF0000"/>
              </w:rPr>
              <w:t>600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880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2000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90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沈阳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石蜡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化工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液化</w:t>
            </w:r>
          </w:p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石油气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5450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600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新疆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中泰</w:t>
            </w: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青峰牌</w:t>
            </w:r>
          </w:p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PVC-SG-5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5000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30</w:t>
            </w:r>
          </w:p>
        </w:tc>
      </w:tr>
      <w:tr w:rsidR="009A33E3" w:rsidRPr="00F805F4" w:rsidTr="00D565A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正和</w:t>
            </w:r>
          </w:p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  <w:color w:val="000000" w:themeColor="text1"/>
              </w:rPr>
            </w:pPr>
            <w:r w:rsidRPr="00F805F4">
              <w:rPr>
                <w:rFonts w:ascii="宋体" w:hAnsi="宋体" w:hint="eastAsia"/>
                <w:bCs w:val="0"/>
                <w:color w:val="000000" w:themeColor="text1"/>
              </w:rPr>
              <w:t>石化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870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975</w:t>
            </w:r>
          </w:p>
        </w:tc>
      </w:tr>
      <w:tr w:rsidR="009A33E3" w:rsidRPr="00F805F4" w:rsidTr="00D5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rPr>
                <w:rFonts w:ascii="宋体" w:hAnsi="宋体"/>
                <w:bCs w:val="0"/>
              </w:rPr>
            </w:pPr>
          </w:p>
        </w:tc>
        <w:tc>
          <w:tcPr>
            <w:tcW w:w="25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5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1150</w:t>
            </w:r>
          </w:p>
        </w:tc>
        <w:tc>
          <w:tcPr>
            <w:tcW w:w="14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A33E3" w:rsidRPr="00F805F4" w:rsidRDefault="009A33E3" w:rsidP="00D56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F805F4">
              <w:rPr>
                <w:rFonts w:ascii="宋体" w:hAnsi="宋体" w:hint="eastAsia"/>
                <w:color w:val="000000"/>
              </w:rPr>
              <w:t>60</w:t>
            </w:r>
          </w:p>
        </w:tc>
      </w:tr>
    </w:tbl>
    <w:p w:rsidR="009A33E3" w:rsidRPr="008F1F32" w:rsidRDefault="009A33E3" w:rsidP="009A33E3">
      <w:pPr>
        <w:spacing w:line="360" w:lineRule="auto"/>
        <w:rPr>
          <w:rFonts w:ascii="宋体" w:hAnsi="宋体"/>
          <w:color w:val="000000"/>
          <w:szCs w:val="28"/>
        </w:rPr>
      </w:pPr>
      <w:r w:rsidRPr="008F1F32">
        <w:rPr>
          <w:rFonts w:ascii="宋体" w:hAnsi="宋体" w:hint="eastAsia"/>
          <w:color w:val="000000"/>
          <w:szCs w:val="28"/>
        </w:rPr>
        <w:t>注:红字为溢价成交。</w:t>
      </w:r>
    </w:p>
    <w:p w:rsidR="009A33E3" w:rsidRPr="00F805F4" w:rsidRDefault="009A33E3" w:rsidP="009A33E3">
      <w:pPr>
        <w:pStyle w:val="a8"/>
        <w:numPr>
          <w:ilvl w:val="0"/>
          <w:numId w:val="28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F805F4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9A33E3" w:rsidRDefault="009A33E3" w:rsidP="009A33E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丙烯：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今日渤商所山东地区丙烯以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5570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元/吨成交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66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；东北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地区丙烯以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4912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元/吨成交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FC4B42">
        <w:rPr>
          <w:rFonts w:asciiTheme="minorEastAsia" w:hAnsiTheme="minorEastAsia" w:hint="eastAsia"/>
          <w:color w:val="000000" w:themeColor="text1"/>
          <w:sz w:val="24"/>
          <w:szCs w:val="24"/>
        </w:rPr>
        <w:t>吨。</w:t>
      </w:r>
    </w:p>
    <w:p w:rsidR="009A33E3" w:rsidRPr="008762E0" w:rsidRDefault="009A33E3" w:rsidP="009A33E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渤商所溢价成交，竞价指数小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涨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0.41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%。</w:t>
      </w:r>
      <w:r w:rsidRPr="00910436">
        <w:rPr>
          <w:rFonts w:ascii="宋体" w:hAnsi="宋体" w:hint="eastAsia"/>
          <w:color w:val="000000" w:themeColor="text1"/>
          <w:sz w:val="24"/>
          <w:szCs w:val="24"/>
        </w:rPr>
        <w:t>山东液化气市场氛围温和，产销基本平衡，多数炼厂暂无库存压力。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清洁液化气溢价20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4450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600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</w:t>
      </w:r>
      <w:r>
        <w:rPr>
          <w:rFonts w:ascii="宋体" w:hAnsi="宋体" w:hint="eastAsia"/>
          <w:color w:val="000000" w:themeColor="text1"/>
          <w:sz w:val="24"/>
          <w:szCs w:val="24"/>
        </w:rPr>
        <w:t>；东北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5450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600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A33E3" w:rsidRPr="00FC4B42" w:rsidRDefault="009A33E3" w:rsidP="009A33E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保持稳定，渤商所成交量大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E57C19">
        <w:rPr>
          <w:rFonts w:ascii="宋体" w:hAnsi="宋体" w:hint="eastAsia"/>
          <w:color w:val="000000" w:themeColor="text1"/>
          <w:sz w:val="24"/>
          <w:szCs w:val="24"/>
        </w:rPr>
        <w:t>今日三大集团石油焦市场依旧保持稳定局面，中石化中低硫石油焦炼厂库存处于低位，高硫焦销售情况受下游需求下滑制约。中石油延续弱势稳定局面，下游市场等待 月内结算价格出台。中海油舟山、惠州价格调至相对低位，下游合同户继续按需采购。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今日渤商所山东地区石油焦以8</w:t>
      </w:r>
      <w:r>
        <w:rPr>
          <w:rFonts w:ascii="宋体" w:hAnsi="宋体" w:hint="eastAsia"/>
          <w:color w:val="000000" w:themeColor="text1"/>
          <w:sz w:val="24"/>
          <w:szCs w:val="24"/>
        </w:rPr>
        <w:t>7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-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102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3945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A33E3" w:rsidRDefault="009A33E3" w:rsidP="009A33E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lastRenderedPageBreak/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震荡整理。</w:t>
      </w:r>
      <w:r w:rsidRPr="00B23AA2">
        <w:rPr>
          <w:rFonts w:ascii="宋体" w:hAnsi="宋体" w:hint="eastAsia"/>
          <w:color w:val="000000" w:themeColor="text1"/>
          <w:sz w:val="24"/>
          <w:szCs w:val="24"/>
        </w:rPr>
        <w:t>日内国内硫磺市场表现冷清，场内操盘多显谨慎。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1130 -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230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A33E3" w:rsidRPr="0012427E" w:rsidRDefault="009A33E3" w:rsidP="009A33E3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 w:themeColor="text1"/>
          <w:sz w:val="24"/>
          <w:szCs w:val="24"/>
        </w:rPr>
        <w:t>MTBE</w:t>
      </w:r>
      <w:r>
        <w:rPr>
          <w:rFonts w:ascii="宋体" w:hAnsi="宋体" w:hint="eastAsia"/>
          <w:color w:val="000000" w:themeColor="text1"/>
          <w:sz w:val="24"/>
          <w:szCs w:val="24"/>
        </w:rPr>
        <w:t>:</w:t>
      </w:r>
      <w:r w:rsidRPr="001E6B40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</w:t>
      </w:r>
      <w:r>
        <w:rPr>
          <w:rFonts w:ascii="宋体" w:hAnsi="宋体" w:hint="eastAsia"/>
          <w:color w:val="000000" w:themeColor="text1"/>
          <w:sz w:val="24"/>
          <w:szCs w:val="24"/>
        </w:rPr>
        <w:t>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MTBE溢价100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以</w:t>
      </w:r>
      <w:r>
        <w:rPr>
          <w:rFonts w:ascii="宋体" w:hAnsi="宋体" w:hint="eastAsia"/>
          <w:color w:val="000000" w:themeColor="text1"/>
          <w:sz w:val="24"/>
          <w:szCs w:val="24"/>
        </w:rPr>
        <w:t>6112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9A33E3" w:rsidRDefault="009A33E3" w:rsidP="009A33E3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9A33E3" w:rsidRDefault="009A33E3" w:rsidP="009A33E3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润滑油基础油（恩格）：上下游缺乏利好，厂家降价促销效果不明显</w:t>
      </w:r>
    </w:p>
    <w:p w:rsidR="009A33E3" w:rsidRDefault="009A33E3" w:rsidP="009A33E3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9A33E3" w:rsidRDefault="009A33E3" w:rsidP="009A33E3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润滑油基础油（恩格）震荡下跌。开盘价6.89元/公斤，最高价6.94元/公斤，最低价6.84元/公斤，收盘价6.88元/公斤，较上一交易日下跌0.05元/公斤，结算价6.89元/公斤。今日卖申报525797手，即10515.94吨。</w:t>
      </w:r>
    </w:p>
    <w:p w:rsidR="009A33E3" w:rsidRDefault="009A33E3" w:rsidP="009A33E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9A33E3" w:rsidRDefault="009A33E3" w:rsidP="009A33E3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近期国际原油再度下跌，波及基础油市场担忧情绪浓厚。周四（9月17日）WTI 15年10月期货每桶46.9美元，跌0.25美元。伦敦洲际交易所布伦特15年10月期货每桶49.08美元，涨0.67美元。</w:t>
      </w:r>
    </w:p>
    <w:p w:rsidR="009A33E3" w:rsidRDefault="009A33E3" w:rsidP="009A33E3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据悉本周出现了一些从韩国运出的航运询盘，其中两个等级共 1,000 吨的基础油已报过价，将从丽水运往中国天津，达成合约后将在 9 月 25 日发货。两个等级共 2,000 吨的基础油正在商议中，将从从日本根岸运往韩国蔚山，达成合约后将立即发货。</w:t>
      </w:r>
    </w:p>
    <w:p w:rsidR="009A33E3" w:rsidRDefault="009A33E3" w:rsidP="009A33E3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在需求普遍趋弱的时期，由于供应商希望保持竞争力并吸引更多订单，亚洲将出现一些基础油价格下跌的现象。在这段可能需求趋弱的时期，据悉中国的几家基础油工厂也缩减了生产率，或者停工进入周转期。鉴于市场行情和原料供货减少，中国石化的其他一些分公司（如中国石化济南分公司和荆门分公司）据悉将调低生产率。</w:t>
      </w:r>
    </w:p>
    <w:p w:rsidR="009A33E3" w:rsidRDefault="009A33E3" w:rsidP="009A33E3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表现仍较为疲软，不过受到近期利好因素的支撑，基础油市场呈现小幅回暖走势。随着价格跌势放缓，下游调和企业采购底气逐渐加强，但多数调和企业仍维持以销定产、按需定进的模式，旺季回暖步伐缓慢。</w:t>
      </w:r>
    </w:p>
    <w:p w:rsidR="009A33E3" w:rsidRDefault="009A33E3" w:rsidP="009A33E3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综合来看，起伏不定的原油价格、充足的供货和不断削弱的需求继续对亚洲</w:t>
      </w:r>
      <w:r>
        <w:rPr>
          <w:rFonts w:ascii="宋体" w:hAnsi="宋体" w:hint="eastAsia"/>
          <w:color w:val="000000"/>
          <w:sz w:val="24"/>
        </w:rPr>
        <w:lastRenderedPageBreak/>
        <w:t>基础油价格施加下行压力，本周的现货报价进一步下跌。商家对于原油走势的观望仍显浓厚，进口资源收紧支撑市场价格，但鉴于下游调和企业接货意向平淡，市场回暖脚步仍相对迟缓。预计下周国内基础油市场仍以持稳观望为主，个别炼厂价格或小幅调整价格试探下游需求，但收效有限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9A33E3" w:rsidTr="00D565A8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3E3" w:rsidRDefault="009A33E3" w:rsidP="00D565A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3E3" w:rsidRDefault="009A33E3" w:rsidP="00D565A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33E3" w:rsidRDefault="009A33E3" w:rsidP="00D565A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3E3" w:rsidRDefault="009A33E3" w:rsidP="00D565A8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9A33E3" w:rsidTr="00D565A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2015-09-14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2015-09-15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2015-09-16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2015-09-17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2015-09-18</w:t>
            </w:r>
          </w:p>
        </w:tc>
      </w:tr>
      <w:tr w:rsidR="009A33E3" w:rsidTr="00D565A8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7.01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6.94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6.89</w:t>
            </w:r>
          </w:p>
        </w:tc>
      </w:tr>
      <w:tr w:rsidR="009A33E3" w:rsidTr="00D565A8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6.2-6.4</w:t>
            </w:r>
          </w:p>
        </w:tc>
      </w:tr>
      <w:tr w:rsidR="009A33E3" w:rsidTr="00D565A8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6.15-6.3</w:t>
            </w:r>
          </w:p>
        </w:tc>
      </w:tr>
      <w:tr w:rsidR="009A33E3" w:rsidTr="00D565A8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</w:pPr>
            <w:r>
              <w:t>6.1-6.3</w:t>
            </w:r>
          </w:p>
        </w:tc>
      </w:tr>
    </w:tbl>
    <w:p w:rsidR="009A33E3" w:rsidRDefault="009A33E3" w:rsidP="009A33E3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9A33E3" w:rsidRDefault="009A33E3" w:rsidP="009A33E3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今渤商所B20010均价为6.89元/公斤，全国基础油市场主流价（华东）6.1-6.3元/公斤，渤海盘面价格与现货市场价格价差为0.59-0.79元/公斤。现货商可在渤商所订立B20010合同。</w:t>
      </w:r>
    </w:p>
    <w:p w:rsidR="009A33E3" w:rsidRDefault="009A33E3" w:rsidP="009A33E3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9A33E3" w:rsidRDefault="009A33E3" w:rsidP="009A33E3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PTA：产业链仅供需偏紧，下游无实质性跟进</w:t>
      </w:r>
    </w:p>
    <w:p w:rsidR="009A33E3" w:rsidRDefault="009A33E3" w:rsidP="009A33E3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9A33E3" w:rsidRDefault="009A33E3" w:rsidP="009A33E3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PTA今日卖方申报交收270吨。</w:t>
      </w:r>
    </w:p>
    <w:p w:rsidR="009A33E3" w:rsidRDefault="009A33E3" w:rsidP="009A33E3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75"/>
        <w:gridCol w:w="1364"/>
      </w:tblGrid>
      <w:tr w:rsidR="009A33E3" w:rsidTr="00D565A8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2015/9/18</w:t>
            </w:r>
          </w:p>
        </w:tc>
      </w:tr>
      <w:tr w:rsidR="009A33E3" w:rsidTr="00D565A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4500</w:t>
            </w:r>
          </w:p>
        </w:tc>
      </w:tr>
      <w:tr w:rsidR="009A33E3" w:rsidTr="00D565A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771</w:t>
            </w:r>
          </w:p>
        </w:tc>
      </w:tr>
      <w:tr w:rsidR="009A33E3" w:rsidTr="00D565A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5510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5460</w:t>
            </w:r>
          </w:p>
        </w:tc>
      </w:tr>
      <w:tr w:rsidR="009A33E3" w:rsidTr="00D565A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4658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3E3" w:rsidRDefault="009A33E3" w:rsidP="00D565A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4612</w:t>
            </w:r>
          </w:p>
        </w:tc>
      </w:tr>
      <w:tr w:rsidR="009A33E3" w:rsidTr="00D565A8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6125</w:t>
            </w:r>
          </w:p>
        </w:tc>
      </w:tr>
      <w:tr w:rsidR="009A33E3" w:rsidTr="00D565A8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6750</w:t>
            </w:r>
          </w:p>
        </w:tc>
      </w:tr>
      <w:tr w:rsidR="009A33E3" w:rsidTr="00D565A8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7200</w:t>
            </w:r>
          </w:p>
        </w:tc>
      </w:tr>
    </w:tbl>
    <w:p w:rsidR="009A33E3" w:rsidRDefault="009A33E3" w:rsidP="009A33E3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原料PX方面，周四亚洲PX市场上涨6美元至771美元/吨FOB韩国和792美元/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吨CFR台湾/中国。ICE十一月布伦特原油上涨1.08美元/桶至49.50美元。目前PX现货生产利润为20美元/吨，利润大幅压缩。目前PX对PTA成本支撑有限。</w:t>
      </w:r>
    </w:p>
    <w:p w:rsidR="009A33E3" w:rsidRDefault="009A33E3" w:rsidP="009A33E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PTA方面，目前PTA开工59.8%，略有提升，PTA 环节供需情况维持偏紧，现货市场低价惜售，个别供应商和贸易商均有刚需补货需求，只是聚酯工厂鉴于现货价格高于合约月均价，追涨意向不高；下游方面，终端产销跟进有限，限制PTA 价格独立上行。综合来看，PTA目前在供应偏紧支撑下维持短期偏强格局，后市等待供应恢复，预计仍会回归震荡偏弱。</w:t>
      </w:r>
    </w:p>
    <w:p w:rsidR="009A33E3" w:rsidRDefault="009A33E3" w:rsidP="009A33E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MEG方面，近期市场价格跟原油及外围的联动性增强，预计乙二醇短期在空单回补需求下下方空间有限，但中长线依旧持偏空预期。</w:t>
      </w:r>
    </w:p>
    <w:p w:rsidR="009A33E3" w:rsidRDefault="009A33E3" w:rsidP="009A33E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上游聚酯原料近期强势震荡，但终端需求走弱，市场气氛观望。下游切片纺刚需补货为主。终端方面，虽开工近期有所提高，但涤丝产品今日开始降价促销，进一步说明下游走货压力仍在，产业链不畅通。预计短期聚酯切片维持震荡，关注上游原料走势及下游需求情况。</w:t>
      </w:r>
    </w:p>
    <w:p w:rsidR="009A33E3" w:rsidRDefault="009A33E3" w:rsidP="009A33E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总的来说，PTA供需仍然维持偏紧格局，后期装置继续有检修预期，保持去库存状态，但下游聚酯无实质性跟进，上涨动力不足。综合来看，PTA 短期仍可能保持振荡偏强的走势，但中长期集中检修过后总体仍将回归弱势。关注 PTA 装置检修的开停情况及聚酯负荷的变化。</w:t>
      </w:r>
    </w:p>
    <w:p w:rsidR="009A33E3" w:rsidRDefault="009A33E3" w:rsidP="009A33E3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9A33E3" w:rsidTr="00D565A8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3E3" w:rsidRDefault="009A33E3" w:rsidP="00D565A8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9A33E3" w:rsidTr="00D565A8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9A33E3" w:rsidTr="00D565A8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E3" w:rsidRDefault="009A33E3" w:rsidP="00D565A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-120</w:t>
            </w:r>
          </w:p>
        </w:tc>
      </w:tr>
      <w:tr w:rsidR="009A33E3" w:rsidTr="00D565A8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A33E3" w:rsidRDefault="009A33E3" w:rsidP="00D565A8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渤商所PTA上一交易日价格比传统华东市场价格低140元/吨，价差较大。在目前国内PTA产能严重过剩的情况下，交易商可选择在渤商所订立卖出合同，增加销售渠道；也可在渤商所订立买入合同，或随采随用。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9A33E3" w:rsidRDefault="009A33E3" w:rsidP="009A33E3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硫磺（B20013）：延续下跌，卖方积极出货</w:t>
      </w:r>
    </w:p>
    <w:p w:rsidR="009A33E3" w:rsidRDefault="009A33E3" w:rsidP="009A33E3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9A33E3" w:rsidRDefault="009A33E3" w:rsidP="009A33E3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开盘价1040元/吨，最高价1040元/吨，最低价1020元/吨，收盘价1024元/吨，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较上一交易日结算价下跌21元/吨，涨跌幅为-2.01%，结算价1031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lastRenderedPageBreak/>
        <w:t>元/吨。总成交量84952吨，总交易额8757万，总持仓量187090吨。买方交收申报0吨，卖方交收申报3300吨，中间仓交收申报0吨，配对成功0吨。</w:t>
      </w:r>
    </w:p>
    <w:p w:rsidR="009A33E3" w:rsidRDefault="009A33E3" w:rsidP="009A33E3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9A33E3" w:rsidRDefault="009A33E3" w:rsidP="009A33E3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国际市场表现不佳，外盘价格连续下滑，对国内现货市场暂无利好支撑。临近周末，国内各地区炼厂盘整为主，个别炼厂继续小幅下跌，普光处于减产状态，厂区固液硫库存6万吨，万州港库存增至4.7万吨。</w:t>
      </w:r>
    </w:p>
    <w:p w:rsidR="009A33E3" w:rsidRDefault="009A33E3" w:rsidP="009A33E3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硫磺市场表现平淡，场内实单商谈较少，双方观望为主，颗粒硫磺价格在1050元/吨左右，块粉1020元/吨；南通港库存34万吨，镇江港库存15.5万吨。防城港硫磺市场以工厂运回为主，库存在38万吨，颗粒硫磺报价在1100元/吨，据悉部分实单商谈至1050元/吨。青岛港硫磺市场弱势整理，下游采购兴趣不高，港内块粉主流价格在1090元/吨左右，小包颗粒1180元/吨。</w:t>
      </w:r>
    </w:p>
    <w:p w:rsidR="009A33E3" w:rsidRDefault="009A33E3" w:rsidP="009A33E3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一铵市场整体运行平稳，无销售压力，销售重心以小型复合肥厂为主，大型厂家备肥接近尾声，小单补货为主。二铵市场秋季备肥逐渐接近尾声，贸易商备肥基本完成，市场到货量充裕，企业新价格执行困难，价格维稳运行。目前磷铵市场对硫磺支撑薄弱。</w:t>
      </w:r>
    </w:p>
    <w:p w:rsidR="009A33E3" w:rsidRDefault="009A33E3" w:rsidP="009A33E3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9A33E3" w:rsidTr="00D565A8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2015-09-18</w:t>
            </w:r>
          </w:p>
        </w:tc>
      </w:tr>
      <w:tr w:rsidR="009A33E3" w:rsidTr="00D565A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1031</w:t>
            </w:r>
          </w:p>
        </w:tc>
      </w:tr>
      <w:tr w:rsidR="009A33E3" w:rsidTr="00D565A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9A33E3" w:rsidTr="00D565A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</w:tr>
      <w:tr w:rsidR="009A33E3" w:rsidTr="00D565A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</w:tr>
      <w:tr w:rsidR="009A33E3" w:rsidTr="00D565A8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 w:rsidP="00D565A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9A33E3" w:rsidRDefault="009A33E3" w:rsidP="009A33E3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注：现货价格表示南通港、青岛港、防城港颗粒硫磺主流报价，普光天然气固体硫磺出厂价格（数据来源：隆众资讯）。</w:t>
      </w:r>
    </w:p>
    <w:p w:rsidR="009A33E3" w:rsidRDefault="009A33E3" w:rsidP="009A33E3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9A33E3" w:rsidTr="00D565A8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3E3" w:rsidRDefault="009A33E3" w:rsidP="00D565A8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9A33E3" w:rsidTr="00D565A8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9A33E3" w:rsidTr="00D565A8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3E3" w:rsidRDefault="009A33E3" w:rsidP="00D565A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-19</w:t>
            </w:r>
          </w:p>
        </w:tc>
      </w:tr>
    </w:tbl>
    <w:p w:rsidR="009A33E3" w:rsidRPr="00F805F4" w:rsidRDefault="009A33E3" w:rsidP="009A33E3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1031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19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lastRenderedPageBreak/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E2" w:rsidRDefault="009D47E2" w:rsidP="008A5C3D">
      <w:r>
        <w:separator/>
      </w:r>
    </w:p>
  </w:endnote>
  <w:endnote w:type="continuationSeparator" w:id="0">
    <w:p w:rsidR="009D47E2" w:rsidRDefault="009D47E2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E2" w:rsidRDefault="009D47E2" w:rsidP="008A5C3D">
      <w:r>
        <w:separator/>
      </w:r>
    </w:p>
  </w:footnote>
  <w:footnote w:type="continuationSeparator" w:id="0">
    <w:p w:rsidR="009D47E2" w:rsidRDefault="009D47E2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  <w:lvlOverride w:ilvl="0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22"/>
  </w:num>
  <w:num w:numId="10">
    <w:abstractNumId w:val="9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26"/>
  </w:num>
  <w:num w:numId="20">
    <w:abstractNumId w:val="12"/>
  </w:num>
  <w:num w:numId="21">
    <w:abstractNumId w:val="6"/>
  </w:num>
  <w:num w:numId="22">
    <w:abstractNumId w:val="18"/>
  </w:num>
  <w:num w:numId="23">
    <w:abstractNumId w:val="23"/>
  </w:num>
  <w:num w:numId="24">
    <w:abstractNumId w:val="24"/>
  </w:num>
  <w:num w:numId="25">
    <w:abstractNumId w:val="10"/>
  </w:num>
  <w:num w:numId="26">
    <w:abstractNumId w:val="4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33B1"/>
    <w:rsid w:val="00480D4B"/>
    <w:rsid w:val="004A10F9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1B0F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7</cp:revision>
  <dcterms:created xsi:type="dcterms:W3CDTF">2015-09-16T08:55:00Z</dcterms:created>
  <dcterms:modified xsi:type="dcterms:W3CDTF">2015-09-18T09:23:00Z</dcterms:modified>
</cp:coreProperties>
</file>