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Default="00C705DA" w:rsidP="00C705DA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C705DA" w:rsidRDefault="00C705DA" w:rsidP="00C705DA">
      <w:pPr>
        <w:pStyle w:val="a8"/>
        <w:numPr>
          <w:ilvl w:val="0"/>
          <w:numId w:val="34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9月29日竞价指数: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C705DA" w:rsidTr="00256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475.94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C705DA" w:rsidTr="00256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 xml:space="preserve">828.58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797.13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5DA" w:rsidRDefault="00C705DA" w:rsidP="0025640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</w:tbl>
    <w:p w:rsidR="00C705DA" w:rsidRDefault="00C705DA" w:rsidP="00C705DA">
      <w:pPr>
        <w:pStyle w:val="a8"/>
        <w:numPr>
          <w:ilvl w:val="0"/>
          <w:numId w:val="34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  <w:lang w:bidi="en-US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成交情况回顾: 石油焦成交量4190吨</w:t>
      </w:r>
    </w:p>
    <w:p w:rsidR="00C705DA" w:rsidRDefault="00C705DA" w:rsidP="00C705D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2015年9月29日渤海商品交易所现货竞买化工板块4家企业挂牌销售19种产品，成交量8348吨，成交金额2160.6万元。山东地区液体硫磺以1080 - 1130元/吨成交210吨。山东地区石油焦以800 - 970元/吨成交4160吨。今日共有26家企业参与竞买并成功交易。</w:t>
      </w:r>
    </w:p>
    <w:p w:rsidR="00C705DA" w:rsidRDefault="00C705DA" w:rsidP="00C705DA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具体成交情况如下：</w:t>
      </w:r>
    </w:p>
    <w:tbl>
      <w:tblPr>
        <w:tblStyle w:val="-5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939"/>
        <w:gridCol w:w="1119"/>
        <w:gridCol w:w="1119"/>
      </w:tblGrid>
      <w:tr w:rsidR="00C705DA" w:rsidTr="00256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C705DA" w:rsidRDefault="00C705DA" w:rsidP="0025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C705DA" w:rsidRDefault="00C705DA" w:rsidP="00256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210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丙烷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3550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213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低硫</w:t>
            </w:r>
          </w:p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石脑油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二甲苯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5403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1000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沥青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1980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70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硫磺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90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民用气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3450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900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轻石脑油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1000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1470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华星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C4液化气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325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2000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新疆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中泰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青峰牌</w:t>
            </w:r>
          </w:p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PVC-SG-8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4950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200</w:t>
            </w:r>
          </w:p>
        </w:tc>
      </w:tr>
      <w:tr w:rsidR="00C705DA" w:rsidTr="002564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正和</w:t>
            </w:r>
          </w:p>
          <w:p w:rsidR="00C705DA" w:rsidRDefault="00C705DA" w:rsidP="00256400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690</w:t>
            </w:r>
          </w:p>
        </w:tc>
      </w:tr>
      <w:tr w:rsidR="00C705DA" w:rsidTr="0025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DA" w:rsidRDefault="00C705DA" w:rsidP="00256400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DA" w:rsidRDefault="00C705DA" w:rsidP="00256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</w:tbl>
    <w:p w:rsidR="00C705DA" w:rsidRDefault="00C705DA" w:rsidP="00C705DA">
      <w:pPr>
        <w:pStyle w:val="a8"/>
        <w:widowControl/>
        <w:numPr>
          <w:ilvl w:val="0"/>
          <w:numId w:val="34"/>
        </w:numPr>
        <w:spacing w:after="200" w:line="360" w:lineRule="auto"/>
        <w:ind w:firstLineChars="0"/>
        <w:contextualSpacing/>
        <w:jc w:val="left"/>
        <w:rPr>
          <w:rFonts w:ascii="宋体" w:hAnsi="宋体"/>
          <w:b/>
          <w:color w:val="000000"/>
          <w:sz w:val="28"/>
          <w:szCs w:val="28"/>
          <w:lang w:bidi="en-US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C705DA" w:rsidRDefault="00C705DA" w:rsidP="00C705D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液化气:低位盘整。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山东地区目前炼厂库存多处于中低位，市场价格相对低位。今日渤商所山东地区C4液化气以4100元/吨成交325吨。</w:t>
      </w:r>
    </w:p>
    <w:p w:rsidR="00C705DA" w:rsidRDefault="00C705DA" w:rsidP="00C705D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石油焦：节前持稳，渤商所成交量大。</w:t>
      </w:r>
      <w:r>
        <w:rPr>
          <w:rFonts w:ascii="宋体" w:hAnsi="宋体" w:hint="eastAsia"/>
          <w:color w:val="000000" w:themeColor="text1"/>
          <w:sz w:val="24"/>
          <w:szCs w:val="24"/>
        </w:rPr>
        <w:t>国内石油焦市场弱势整理，主营及地炼市场价格均保持稳定。今日渤商所山东地区石油焦以800 - 970元/吨成交4160吨。</w:t>
      </w:r>
    </w:p>
    <w:p w:rsidR="00C705DA" w:rsidRDefault="00C705DA" w:rsidP="00C705D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硫磺：表现平静，商谈有限。</w:t>
      </w:r>
      <w:r>
        <w:rPr>
          <w:rFonts w:ascii="宋体" w:hAnsi="宋体" w:hint="eastAsia"/>
          <w:color w:val="000000" w:themeColor="text1"/>
          <w:sz w:val="24"/>
          <w:szCs w:val="24"/>
        </w:rPr>
        <w:t>随着十一长假临近，下游工厂入市买盘稀少，场内交投氛围冷清。今日渤商所山东地区液体硫磺以1080 - 1130元/吨成交210吨。</w:t>
      </w:r>
    </w:p>
    <w:p w:rsidR="00C705DA" w:rsidRDefault="00C705DA" w:rsidP="00C705DA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C705DA" w:rsidRDefault="00C705DA" w:rsidP="00C705DA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润滑油基础油（恩格）：下游需求疲软，节前观望为主</w:t>
      </w:r>
    </w:p>
    <w:p w:rsidR="00C705DA" w:rsidRDefault="00C705DA" w:rsidP="00C705DA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C705DA" w:rsidRDefault="00C705DA" w:rsidP="00C705DA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润滑油基础油（恩格）小幅震荡。开盘价6.88元/公斤，最高价6.93元/公斤，最低价6.79元/公斤，收盘价6.89元/公斤，较上一交易日上涨0.01，结算价6.87元/公斤。今日卖申报524572手，即10491.44吨。</w:t>
      </w:r>
    </w:p>
    <w:p w:rsidR="00C705DA" w:rsidRDefault="00C705DA" w:rsidP="00C705D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C705DA" w:rsidRDefault="00C705DA" w:rsidP="00C705DA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近期国际原油再度下跌，波及基础油市场担忧情绪浓厚。周一（9月28日）WTI 15年10月期货每桶44.43美元，跌1.27美元。伦敦洲际交易所布伦特15年10月期货每桶47.34美元，跌1.26美元。</w:t>
      </w:r>
    </w:p>
    <w:p w:rsidR="00C705DA" w:rsidRDefault="00C705DA" w:rsidP="00C705D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据悉本周出现了一些从韩国运出的航运询盘，其中两个等级共 1,000 吨的基础油已报过价，将从丽水运往中国天津，达成合约后将在 9 月 25 日发货。两个等级共 2,000 吨的基础油正在商议中，将从从日本根岸运往韩国蔚山，达成合约后将立即发货。</w:t>
      </w:r>
    </w:p>
    <w:p w:rsidR="00C705DA" w:rsidRDefault="00C705DA" w:rsidP="00C705D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国际油价大幅暴涨提振市场情绪，市场交投底气有所支撑, 今日飞天石化个别型号基础油价格推涨100元/吨，出货情况较之前期回暖。而盘锦北沥基础油装置开工，东北地区基础油供应将呈现增长。但整体来看，在这段可能需求趋弱的时期，中国的几家基础油工厂开工降低，或者停工进入周转期。</w:t>
      </w:r>
    </w:p>
    <w:p w:rsidR="00C705DA" w:rsidRDefault="00C705DA" w:rsidP="00C705D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下游：</w:t>
      </w:r>
      <w:r>
        <w:rPr>
          <w:rFonts w:ascii="宋体" w:hAnsi="宋体" w:hint="eastAsia"/>
          <w:color w:val="000000"/>
          <w:sz w:val="24"/>
        </w:rPr>
        <w:t>终端需求表现仍较为疲软，不过受到近期利好因素的支撑，基础油市场呈现小幅回暖走势。随着价格跌势放缓，下游调和企业采购底气逐渐加强，但多数调和企业仍维持以销定产、按需定进的模式，旺季回暖步伐缓慢。</w:t>
      </w:r>
    </w:p>
    <w:p w:rsidR="00C705DA" w:rsidRDefault="00C705DA" w:rsidP="00C705DA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综合来看，多空因素交织，基础油市场观望情绪浓厚，市场成交仍以谨慎按需为主，交投回暖缓慢。短期内，国内基础油市场或仍以持稳观望为主，个别炼厂价格或有小幅调整。应重点关注国际原油的波动。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C705DA" w:rsidTr="00256400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5DA" w:rsidRDefault="00C705DA" w:rsidP="0025640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5DA" w:rsidRDefault="00C705DA" w:rsidP="0025640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5DA" w:rsidRDefault="00C705DA" w:rsidP="0025640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5DA" w:rsidRDefault="00C705DA" w:rsidP="0025640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DA" w:rsidRDefault="00C705DA" w:rsidP="0025640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C705DA" w:rsidTr="00256400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2015-09-23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2015-09-24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2015-09-25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2015-09-28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2015-09-29</w:t>
            </w:r>
          </w:p>
        </w:tc>
      </w:tr>
      <w:tr w:rsidR="00C705DA" w:rsidTr="00256400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6.72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6.9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6.81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6.88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</w:pPr>
            <w:r>
              <w:t>6.87</w:t>
            </w:r>
          </w:p>
        </w:tc>
      </w:tr>
      <w:tr w:rsidR="00C705DA" w:rsidTr="00256400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6.2-6.4</w:t>
            </w:r>
          </w:p>
        </w:tc>
      </w:tr>
      <w:tr w:rsidR="00C705DA" w:rsidTr="00256400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6.15-6.3</w:t>
            </w:r>
          </w:p>
        </w:tc>
      </w:tr>
      <w:tr w:rsidR="00C705DA" w:rsidTr="00256400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</w:pPr>
            <w:r>
              <w:t>6.1-6.3</w:t>
            </w:r>
          </w:p>
        </w:tc>
      </w:tr>
    </w:tbl>
    <w:p w:rsidR="00C705DA" w:rsidRDefault="00C705DA" w:rsidP="00C705DA">
      <w:pPr>
        <w:tabs>
          <w:tab w:val="left" w:pos="7371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市场价（非出厂价）：</w:t>
      </w:r>
    </w:p>
    <w:p w:rsidR="00C705DA" w:rsidRDefault="00C705DA" w:rsidP="00C705D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C705DA" w:rsidRDefault="00C705DA" w:rsidP="00C705DA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今渤商所B20010均价为6.87元/公斤，全国基础油市场主流价（华东）6.2-6.4元/公斤，渤海盘面价格与现货市场价格价差为0.47-0.67元/公斤。现货商可按需</w:t>
      </w:r>
      <w:r>
        <w:rPr>
          <w:rFonts w:eastAsiaTheme="minorEastAsia" w:hint="eastAsia"/>
          <w:color w:val="000000" w:themeColor="text1"/>
          <w:sz w:val="24"/>
          <w:szCs w:val="24"/>
        </w:rPr>
        <w:t>订立合同随采随用，也可以根据市场行情及时出货。</w:t>
      </w:r>
    </w:p>
    <w:p w:rsidR="00C705DA" w:rsidRDefault="00C705DA" w:rsidP="00C705DA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C705DA" w:rsidRDefault="00C705DA" w:rsidP="00C705DA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PTA：PX装置突发停车，成本效应小幅推高PTA</w:t>
      </w:r>
    </w:p>
    <w:p w:rsidR="00C705DA" w:rsidRDefault="00C705DA" w:rsidP="00C705D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C705DA" w:rsidRDefault="00C705DA" w:rsidP="00C705D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C705DA" w:rsidRDefault="00C705DA" w:rsidP="00C705D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66"/>
        <w:gridCol w:w="1275"/>
      </w:tblGrid>
      <w:tr w:rsidR="00C705DA" w:rsidTr="00256400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2015/9/29</w:t>
            </w:r>
          </w:p>
        </w:tc>
      </w:tr>
      <w:tr w:rsidR="00C705DA" w:rsidTr="0025640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</w:tr>
      <w:tr w:rsidR="00C705DA" w:rsidTr="0025640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763</w:t>
            </w:r>
          </w:p>
        </w:tc>
      </w:tr>
      <w:tr w:rsidR="00C705DA" w:rsidTr="0025640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5245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5045</w:t>
            </w:r>
          </w:p>
        </w:tc>
      </w:tr>
      <w:tr w:rsidR="00C705DA" w:rsidTr="0025640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5DA" w:rsidRDefault="00C705DA" w:rsidP="002564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4502</w:t>
            </w:r>
          </w:p>
        </w:tc>
      </w:tr>
      <w:tr w:rsidR="00C705DA" w:rsidTr="00256400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5900</w:t>
            </w:r>
          </w:p>
        </w:tc>
      </w:tr>
      <w:tr w:rsidR="00C705DA" w:rsidTr="00256400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</w:tr>
      <w:tr w:rsidR="00C705DA" w:rsidTr="00256400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lastRenderedPageBreak/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</w:tr>
    </w:tbl>
    <w:p w:rsidR="00C705DA" w:rsidRDefault="00C705DA" w:rsidP="00C705D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原料PX方面，周一亚洲PX下跌12.5美元至763美元/吨FOB韩国和784美元/吨CFR台湾/中国。目前PX现货生产利润为18美元/吨，利润有所压缩。</w:t>
      </w:r>
    </w:p>
    <w:p w:rsidR="00C705DA" w:rsidRDefault="00C705DA" w:rsidP="00C705D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PTA方面，目前 PTA 整体开工59.3%，供需依旧偏紧，处于去库存状态，且后期PTA依旧存在检修预期，10 月份供需依旧偏紧；终端聚酯弱势显而易见，整体依旧弱势为主，再加上台风炒作，使得市场分歧加剧，但不排除炒作行情，或许只能终端需求大幅萎缩才能改变，趋势或许依旧偏弱为主，关注后期装置动态。</w:t>
      </w:r>
    </w:p>
    <w:p w:rsidR="00C705DA" w:rsidRDefault="00C705DA" w:rsidP="00C705D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MEG方面，宏观及产业链俱疲，节前乙二醇缩量下跌，市场空头情绪明显占据主导。但随着价格逐渐靠近前低，需谨防空单回补力量。</w:t>
      </w:r>
    </w:p>
    <w:p w:rsidR="00C705DA" w:rsidRDefault="00C705DA" w:rsidP="00C705D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聚酯原料震荡，终端需求未有起色，市场气氛观望，下游切片纺刚需补货为主，涤丝产品库存压力大，目前处于降价促销阶段。预计短期聚酯切片维持偏弱震荡，关注上游原料走势及下游需求情况。</w:t>
      </w:r>
    </w:p>
    <w:p w:rsidR="00C705DA" w:rsidRDefault="00C705DA" w:rsidP="00C705D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整体来看，涤丝产品库存压力大继续降价促销，聚酯需求总体有转弱迹象。尽管 PTA 负荷有所提升但 10 月仍有检修预期，总体去库存仍未结束。中长期 PTA 检修逐渐恢复行情将转弱。短期追空仍有风险，且长假外盘原油存在较大不确定性。关注 PTA 装置检修开停情况及聚酯负荷的变化。</w:t>
      </w:r>
    </w:p>
    <w:p w:rsidR="00C705DA" w:rsidRDefault="00C705DA" w:rsidP="00C705D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C705DA" w:rsidTr="00256400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05DA" w:rsidRDefault="00C705DA" w:rsidP="00256400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C705DA" w:rsidTr="00256400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C705DA" w:rsidTr="00256400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5DA" w:rsidRDefault="00C705DA" w:rsidP="002564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-60</w:t>
            </w:r>
          </w:p>
        </w:tc>
      </w:tr>
      <w:tr w:rsidR="00C705DA" w:rsidTr="00256400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705DA" w:rsidRDefault="00C705DA" w:rsidP="0025640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渤商所PTA上一交易日价格比传统华东市场价格低60元/吨，价差较大。在目前国内PTA产能严重过剩的情况下，交易商可选择在渤商所订立卖出合同，增加销售渠道；也可在渤商所订立买入合同，或随采随用。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C705DA" w:rsidRDefault="00C705DA" w:rsidP="00C705D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硫磺（B20013）：高开低走，震荡回落</w:t>
      </w:r>
    </w:p>
    <w:p w:rsidR="00C705DA" w:rsidRDefault="00C705DA" w:rsidP="00C705D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C705DA" w:rsidRDefault="00C705DA" w:rsidP="00C705DA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开盘价1067元/吨，最高价1069元/吨，最低价1032元/吨，收盘价1041元/吨，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较上一交易日结算价下跌28元/吨，涨跌幅为-2.62%，结算价1048元/吨。总成交量80438吨，总交易额8436万，总持仓量208932吨。卖方交收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lastRenderedPageBreak/>
        <w:t>申报4300吨。</w:t>
      </w:r>
    </w:p>
    <w:p w:rsidR="00C705DA" w:rsidRDefault="00C705DA" w:rsidP="00C705D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C705DA" w:rsidRDefault="00C705DA" w:rsidP="00C705D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今日国内现货市场表现平静，下游工厂买盘稀少。今日国内各地区炼厂根据自身情况适当调整，保证节日期间维持低库存出货，普光处于限产状态，目前库存处于低位，出货正常。</w:t>
      </w:r>
    </w:p>
    <w:p w:rsidR="00C705DA" w:rsidRDefault="00C705DA" w:rsidP="00C705D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表现平静，港内货源集中且后期补给有限，持货商无低价出货意向，暂无实单，颗粒报价1040-1050元/吨，块粉报价在1020元/吨；南通港库存在35万吨，镇江港库存13.5万吨。防城港市场以工厂运回为主，颗粒硫磺报盘在1050元/吨，下游采购兴趣不高，库存增加至39.7万吨。青岛港市场表现平淡，实单商谈有限；库存有限且补给稀少，持货商平稳报盘，港内块粉报盘价格在1060-1070元/吨左右，小包颗粒1180元/吨。</w:t>
      </w:r>
    </w:p>
    <w:p w:rsidR="00C705DA" w:rsidRDefault="00C705DA" w:rsidP="00C705D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一铵市场运行平稳，秋季订单安排10月上旬前发完；新单成交一般，询单减弱，冬储采购有限，短期一铵市场价格稳定，企业按计划发货。二铵市场波动有限，企业报价维持前期；出口阻力较大，利空因素较重，下游拿货积极性不高。从磷铵市场表现来看，后期走势不容乐观，或将影响硫磺需求量，对硫磺市场支撑薄弱。</w:t>
      </w:r>
    </w:p>
    <w:p w:rsidR="00C705DA" w:rsidRDefault="00C705DA" w:rsidP="00C705DA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C705DA" w:rsidTr="00256400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2015-09-29</w:t>
            </w:r>
          </w:p>
        </w:tc>
      </w:tr>
      <w:tr w:rsidR="00C705DA" w:rsidTr="00256400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1048</w:t>
            </w:r>
          </w:p>
        </w:tc>
      </w:tr>
      <w:tr w:rsidR="00C705DA" w:rsidTr="00256400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C705DA" w:rsidTr="00256400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C705DA" w:rsidTr="00256400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</w:tr>
      <w:tr w:rsidR="00C705DA" w:rsidTr="00256400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5DA" w:rsidRDefault="00C705DA" w:rsidP="002564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C705DA" w:rsidRDefault="00C705DA" w:rsidP="00C705DA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注：现货价格表示南通港、青岛港、防城港颗粒硫磺主流报价，普光天然气固体硫磺出厂价格（数据、信息来源：隆众资讯、卓创资讯）。</w:t>
      </w:r>
    </w:p>
    <w:p w:rsidR="00C705DA" w:rsidRDefault="00C705DA" w:rsidP="00C705D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C705DA" w:rsidTr="00256400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05DA" w:rsidRDefault="00C705DA" w:rsidP="00256400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C705DA" w:rsidTr="00256400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C705DA" w:rsidTr="00256400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1048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5DA" w:rsidRDefault="00C705DA" w:rsidP="0025640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-2</w:t>
            </w:r>
          </w:p>
        </w:tc>
      </w:tr>
    </w:tbl>
    <w:p w:rsidR="00C705DA" w:rsidRPr="00DC3541" w:rsidRDefault="00C705DA" w:rsidP="00C705DA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1048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吨，与南通港颗粒硫磺价格相差不多。企业可以在渤商所订立合同随采随用，也可以</w:t>
      </w:r>
      <w:r>
        <w:rPr>
          <w:rFonts w:eastAsiaTheme="minorEastAsia" w:hint="eastAsia"/>
          <w:color w:val="000000" w:themeColor="text1"/>
          <w:sz w:val="24"/>
          <w:szCs w:val="24"/>
        </w:rPr>
        <w:lastRenderedPageBreak/>
        <w:t>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95" w:rsidRDefault="00F56395" w:rsidP="008A5C3D">
      <w:r>
        <w:separator/>
      </w:r>
    </w:p>
  </w:endnote>
  <w:endnote w:type="continuationSeparator" w:id="0">
    <w:p w:rsidR="00F56395" w:rsidRDefault="00F56395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95" w:rsidRDefault="00F56395" w:rsidP="008A5C3D">
      <w:r>
        <w:separator/>
      </w:r>
    </w:p>
  </w:footnote>
  <w:footnote w:type="continuationSeparator" w:id="0">
    <w:p w:rsidR="00F56395" w:rsidRDefault="00F56395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557BD2"/>
    <w:multiLevelType w:val="hybridMultilevel"/>
    <w:tmpl w:val="94CCD4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E8D6D5A"/>
    <w:multiLevelType w:val="hybridMultilevel"/>
    <w:tmpl w:val="9D566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CA16D28"/>
    <w:multiLevelType w:val="hybridMultilevel"/>
    <w:tmpl w:val="5C7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  <w:lvlOverride w:ilvl="0">
      <w:startOverride w:val="1"/>
    </w:lvlOverride>
  </w:num>
  <w:num w:numId="4">
    <w:abstractNumId w:val="18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27"/>
  </w:num>
  <w:num w:numId="10">
    <w:abstractNumId w:val="10"/>
  </w:num>
  <w:num w:numId="11">
    <w:abstractNumId w:val="17"/>
  </w:num>
  <w:num w:numId="12">
    <w:abstractNumId w:val="5"/>
  </w:num>
  <w:num w:numId="13">
    <w:abstractNumId w:val="21"/>
  </w:num>
  <w:num w:numId="14">
    <w:abstractNumId w:val="22"/>
  </w:num>
  <w:num w:numId="15">
    <w:abstractNumId w:val="19"/>
  </w:num>
  <w:num w:numId="16">
    <w:abstractNumId w:val="16"/>
  </w:num>
  <w:num w:numId="17">
    <w:abstractNumId w:val="0"/>
  </w:num>
  <w:num w:numId="18">
    <w:abstractNumId w:val="9"/>
  </w:num>
  <w:num w:numId="19">
    <w:abstractNumId w:val="32"/>
  </w:num>
  <w:num w:numId="20">
    <w:abstractNumId w:val="14"/>
  </w:num>
  <w:num w:numId="21">
    <w:abstractNumId w:val="7"/>
  </w:num>
  <w:num w:numId="22">
    <w:abstractNumId w:val="20"/>
  </w:num>
  <w:num w:numId="23">
    <w:abstractNumId w:val="28"/>
  </w:num>
  <w:num w:numId="24">
    <w:abstractNumId w:val="29"/>
  </w:num>
  <w:num w:numId="25">
    <w:abstractNumId w:val="12"/>
  </w:num>
  <w:num w:numId="26">
    <w:abstractNumId w:val="4"/>
  </w:num>
  <w:num w:numId="27">
    <w:abstractNumId w:val="3"/>
  </w:num>
  <w:num w:numId="28">
    <w:abstractNumId w:val="26"/>
  </w:num>
  <w:num w:numId="29">
    <w:abstractNumId w:val="24"/>
  </w:num>
  <w:num w:numId="30">
    <w:abstractNumId w:val="6"/>
  </w:num>
  <w:num w:numId="31">
    <w:abstractNumId w:val="23"/>
  </w:num>
  <w:num w:numId="32">
    <w:abstractNumId w:val="11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77FF1"/>
    <w:rsid w:val="000A4E4A"/>
    <w:rsid w:val="000C1A6E"/>
    <w:rsid w:val="000C32B9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51E8F"/>
    <w:rsid w:val="00277AE8"/>
    <w:rsid w:val="002B10EA"/>
    <w:rsid w:val="0030309E"/>
    <w:rsid w:val="0032694A"/>
    <w:rsid w:val="00380196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4F7551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52F4B"/>
    <w:rsid w:val="00682D6C"/>
    <w:rsid w:val="006B18E6"/>
    <w:rsid w:val="00742F58"/>
    <w:rsid w:val="0075517C"/>
    <w:rsid w:val="00775C6D"/>
    <w:rsid w:val="007A12E2"/>
    <w:rsid w:val="007C205D"/>
    <w:rsid w:val="008355EC"/>
    <w:rsid w:val="00843122"/>
    <w:rsid w:val="008671DD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64601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0D55"/>
    <w:rsid w:val="00B41B0F"/>
    <w:rsid w:val="00B82932"/>
    <w:rsid w:val="00B86AB7"/>
    <w:rsid w:val="00B9381C"/>
    <w:rsid w:val="00BA1617"/>
    <w:rsid w:val="00BA652A"/>
    <w:rsid w:val="00BC5195"/>
    <w:rsid w:val="00BE1B63"/>
    <w:rsid w:val="00BF0DCB"/>
    <w:rsid w:val="00BF342E"/>
    <w:rsid w:val="00BF667D"/>
    <w:rsid w:val="00C03BD1"/>
    <w:rsid w:val="00C10262"/>
    <w:rsid w:val="00C1282A"/>
    <w:rsid w:val="00C705DA"/>
    <w:rsid w:val="00C75430"/>
    <w:rsid w:val="00C8576C"/>
    <w:rsid w:val="00C91AA5"/>
    <w:rsid w:val="00C92533"/>
    <w:rsid w:val="00CA210A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E5F0E"/>
    <w:rsid w:val="00EE637D"/>
    <w:rsid w:val="00F4578C"/>
    <w:rsid w:val="00F56395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5</cp:revision>
  <dcterms:created xsi:type="dcterms:W3CDTF">2015-09-24T09:03:00Z</dcterms:created>
  <dcterms:modified xsi:type="dcterms:W3CDTF">2015-09-29T09:26:00Z</dcterms:modified>
</cp:coreProperties>
</file>