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42" w:rsidRDefault="00A72042" w:rsidP="00A72042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t>【</w:t>
      </w:r>
      <w:r>
        <w:rPr>
          <w:rFonts w:hAnsi="仿宋_GB2312" w:hint="eastAsia"/>
          <w:b/>
          <w:bCs/>
          <w:sz w:val="36"/>
          <w:szCs w:val="36"/>
        </w:rPr>
        <w:t>有色金属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9A2201" w:rsidRDefault="009A2201" w:rsidP="009A2201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电解镍：破位大涨</w:t>
      </w:r>
    </w:p>
    <w:p w:rsidR="009A2201" w:rsidRDefault="009A2201" w:rsidP="009A2201">
      <w:pPr>
        <w:spacing w:beforeLines="100" w:before="312" w:line="360" w:lineRule="auto"/>
        <w:rPr>
          <w:rFonts w:eastAsia="仿宋_GB2312"/>
          <w:b/>
          <w:sz w:val="28"/>
        </w:rPr>
      </w:pPr>
      <w:r>
        <w:rPr>
          <w:rFonts w:ascii="宋体" w:hAnsi="宋体" w:hint="eastAsia"/>
          <w:b/>
          <w:sz w:val="28"/>
        </w:rPr>
        <w:t>※</w:t>
      </w:r>
      <w:r>
        <w:rPr>
          <w:rFonts w:eastAsia="仿宋_GB2312" w:hint="eastAsia"/>
          <w:b/>
          <w:sz w:val="28"/>
        </w:rPr>
        <w:t>行情回顾：</w:t>
      </w:r>
    </w:p>
    <w:p w:rsidR="009A2201" w:rsidRDefault="009A2201" w:rsidP="009A2201">
      <w:pPr>
        <w:spacing w:beforeLines="50" w:before="156" w:line="360" w:lineRule="auto"/>
        <w:ind w:firstLineChars="200" w:firstLine="482"/>
        <w:outlineLvl w:val="0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电解镍今日破位大涨，开盘价76.80元/公斤，最高78.35元/公斤，最低价76.30元/公斤，收盘价78.10元/公斤，较前一交易日涨1.50元/公斤，涨幅1.96%，结算价76.85元/公斤，买方申报2700手，卖方申报117300手，中间仓900手，交收配对成功3600手.</w:t>
      </w:r>
    </w:p>
    <w:p w:rsidR="009A2201" w:rsidRDefault="009A2201" w:rsidP="009A220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※</w:t>
      </w:r>
      <w:r>
        <w:rPr>
          <w:rFonts w:eastAsia="仿宋_GB2312" w:hint="eastAsia"/>
          <w:b/>
          <w:sz w:val="28"/>
          <w:szCs w:val="28"/>
        </w:rPr>
        <w:t>基本面分析：</w:t>
      </w:r>
    </w:p>
    <w:p w:rsidR="009A2201" w:rsidRPr="00F56193" w:rsidRDefault="009A2201" w:rsidP="009A2201">
      <w:pPr>
        <w:spacing w:beforeLines="100" w:before="312" w:line="360" w:lineRule="auto"/>
        <w:ind w:firstLineChars="800" w:firstLine="1928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>行业艰难洗牌 镍市在“冬季”</w:t>
      </w:r>
    </w:p>
    <w:p w:rsidR="009A2201" w:rsidRDefault="009A2201" w:rsidP="009A2201">
      <w:pPr>
        <w:spacing w:beforeLines="100" w:before="312" w:line="360" w:lineRule="auto"/>
        <w:ind w:firstLineChars="1000" w:firstLine="2409"/>
        <w:rPr>
          <w:rFonts w:asciiTheme="minorEastAsia" w:eastAsiaTheme="minorEastAsia" w:hAnsi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</w:p>
    <w:p w:rsidR="009A2201" w:rsidRPr="00F56193" w:rsidRDefault="009A2201" w:rsidP="009A2201">
      <w:pPr>
        <w:spacing w:beforeLines="100" w:before="312" w:line="360" w:lineRule="auto"/>
        <w:ind w:firstLineChars="1000" w:firstLine="2409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9A2201" w:rsidRPr="004B5B99" w:rsidRDefault="009A2201" w:rsidP="009A2201">
      <w:pPr>
        <w:spacing w:beforeLines="100" w:before="312" w:line="360" w:lineRule="auto"/>
        <w:ind w:firstLineChars="800" w:firstLine="1928"/>
        <w:rPr>
          <w:rFonts w:asciiTheme="minorEastAsia" w:eastAsiaTheme="minorEastAsia" w:hAnsiTheme="minorEastAsia"/>
          <w:b/>
          <w:bCs/>
          <w:sz w:val="24"/>
          <w:szCs w:val="24"/>
        </w:rPr>
      </w:pPr>
    </w:p>
    <w:p w:rsidR="009A2201" w:rsidRPr="00EC18DE" w:rsidRDefault="009A2201" w:rsidP="009A2201">
      <w:pPr>
        <w:spacing w:line="360" w:lineRule="auto"/>
        <w:ind w:firstLineChars="250" w:firstLine="600"/>
        <w:rPr>
          <w:sz w:val="24"/>
          <w:szCs w:val="24"/>
        </w:rPr>
      </w:pPr>
      <w:r w:rsidRPr="00EC18DE">
        <w:rPr>
          <w:sz w:val="24"/>
          <w:szCs w:val="24"/>
        </w:rPr>
        <w:t>“</w:t>
      </w:r>
      <w:r w:rsidRPr="00EC18DE">
        <w:rPr>
          <w:sz w:val="24"/>
          <w:szCs w:val="24"/>
        </w:rPr>
        <w:t>十一</w:t>
      </w:r>
      <w:r w:rsidRPr="00EC18DE">
        <w:rPr>
          <w:sz w:val="24"/>
          <w:szCs w:val="24"/>
        </w:rPr>
        <w:t>”</w:t>
      </w:r>
      <w:r w:rsidRPr="00EC18DE">
        <w:rPr>
          <w:sz w:val="24"/>
          <w:szCs w:val="24"/>
        </w:rPr>
        <w:t>长假期间，国际金融市场一度有所提振，主要因非农数据疲软加大美联储延迟加息的可能，加上嘉能可危机的忧虑减弱，大宗商品迎来一波小反弹。然而，熊市周期的阴影难以轻易散去，沪镍等波动性较强的商品期货多空增仓博弈，资金对后市分歧依然极大。资金流动和市场情绪的变化也放大了行情波动。</w:t>
      </w:r>
      <w:r w:rsidRPr="00EC18DE">
        <w:rPr>
          <w:sz w:val="24"/>
          <w:szCs w:val="24"/>
        </w:rPr>
        <w:br/>
      </w:r>
      <w:r w:rsidRPr="00EC18DE">
        <w:rPr>
          <w:sz w:val="24"/>
          <w:szCs w:val="24"/>
        </w:rPr>
        <w:t xml:space="preserve">　　有色行业陷入困局</w:t>
      </w:r>
      <w:r w:rsidRPr="00EC18DE">
        <w:rPr>
          <w:sz w:val="24"/>
          <w:szCs w:val="24"/>
        </w:rPr>
        <w:br/>
      </w:r>
      <w:r w:rsidRPr="00EC18DE">
        <w:rPr>
          <w:sz w:val="24"/>
          <w:szCs w:val="24"/>
        </w:rPr>
        <w:t xml:space="preserve">　　从全球焦点来看，近期国际机构更为频繁地警示金融市场风险，因主要央行抛售资产的倾向对全球市场的</w:t>
      </w:r>
      <w:r w:rsidRPr="00EC18DE">
        <w:rPr>
          <w:sz w:val="24"/>
          <w:szCs w:val="24"/>
        </w:rPr>
        <w:t>“</w:t>
      </w:r>
      <w:r w:rsidRPr="00EC18DE">
        <w:rPr>
          <w:sz w:val="24"/>
          <w:szCs w:val="24"/>
        </w:rPr>
        <w:t>紧缩效应</w:t>
      </w:r>
      <w:r w:rsidRPr="00EC18DE">
        <w:rPr>
          <w:sz w:val="24"/>
          <w:szCs w:val="24"/>
        </w:rPr>
        <w:t>”</w:t>
      </w:r>
      <w:r w:rsidRPr="00EC18DE">
        <w:rPr>
          <w:sz w:val="24"/>
          <w:szCs w:val="24"/>
        </w:rPr>
        <w:t>日益突出，流动性危机和资产价格重估已开始出现。以中国为首的新兴市场正面临严峻考验。尽管国内领导层在一系列国家战略层面上做出积极布局，且央行持续释放流动性，但实体经济仍不尽如人意。弱经济周期下内需减弱已是不争的事实，使得有色等依赖中国需求贡献的行</w:t>
      </w:r>
      <w:r w:rsidRPr="00EC18DE">
        <w:rPr>
          <w:sz w:val="24"/>
          <w:szCs w:val="24"/>
        </w:rPr>
        <w:lastRenderedPageBreak/>
        <w:t>业陷入困境。</w:t>
      </w:r>
      <w:r w:rsidRPr="00EC18DE">
        <w:rPr>
          <w:sz w:val="24"/>
          <w:szCs w:val="24"/>
        </w:rPr>
        <w:br/>
      </w:r>
      <w:r w:rsidRPr="00EC18DE">
        <w:rPr>
          <w:sz w:val="24"/>
          <w:szCs w:val="24"/>
        </w:rPr>
        <w:t xml:space="preserve">　　从资本角度来看，受制于资金逐利及监管加强影响，近年来国际投机者及对冲基金纷纷撤离大宗商品市场。信用风险也令银行业对原本活跃的融资贸易加强管制，金融属性的下滑使得有色金属价格抗跌性削弱。加上行业产能增长难以迅速掉头，下游消费增长陷入萎靡，使得镍等有色金属难走出熊市阴影。</w:t>
      </w:r>
    </w:p>
    <w:p w:rsidR="009A2201" w:rsidRPr="00A95C70" w:rsidRDefault="009A2201" w:rsidP="009A2201">
      <w:pPr>
        <w:spacing w:line="360" w:lineRule="auto"/>
        <w:ind w:firstLineChars="250" w:firstLine="600"/>
        <w:rPr>
          <w:sz w:val="24"/>
          <w:szCs w:val="24"/>
        </w:rPr>
      </w:pPr>
      <w:r w:rsidRPr="00A95C70">
        <w:rPr>
          <w:rFonts w:asciiTheme="minorEastAsia" w:eastAsiaTheme="minorEastAsia" w:hAnsiTheme="minorEastAsia"/>
          <w:sz w:val="24"/>
          <w:szCs w:val="24"/>
        </w:rPr>
        <w:t>201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5年</w:t>
      </w:r>
      <w:r>
        <w:rPr>
          <w:rFonts w:asciiTheme="minorEastAsia" w:eastAsiaTheme="minorEastAsia" w:hAnsiTheme="minorEastAsia" w:hint="eastAsia"/>
          <w:sz w:val="24"/>
          <w:szCs w:val="24"/>
        </w:rPr>
        <w:t>10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日上海镍报价</w:t>
      </w:r>
      <w:r>
        <w:rPr>
          <w:rFonts w:asciiTheme="minorEastAsia" w:eastAsiaTheme="minorEastAsia" w:hAnsiTheme="minorEastAsia" w:hint="eastAsia"/>
          <w:sz w:val="24"/>
          <w:szCs w:val="24"/>
        </w:rPr>
        <w:t>770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00-</w:t>
      </w:r>
      <w:r>
        <w:rPr>
          <w:rFonts w:asciiTheme="minorEastAsia" w:eastAsiaTheme="minorEastAsia" w:hAnsiTheme="minorEastAsia" w:hint="eastAsia"/>
          <w:sz w:val="24"/>
          <w:szCs w:val="24"/>
        </w:rPr>
        <w:t>776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00元</w:t>
      </w:r>
      <w:r w:rsidRPr="00A95C70">
        <w:rPr>
          <w:rFonts w:asciiTheme="minorEastAsia" w:eastAsiaTheme="minorEastAsia" w:hAnsiTheme="minorEastAsia"/>
          <w:sz w:val="24"/>
          <w:szCs w:val="24"/>
        </w:rPr>
        <w:t>/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吨，同前一日</w:t>
      </w:r>
      <w:r>
        <w:rPr>
          <w:rFonts w:asciiTheme="minorEastAsia" w:eastAsiaTheme="minorEastAsia" w:hAnsiTheme="minorEastAsia" w:hint="eastAsia"/>
          <w:sz w:val="24"/>
          <w:szCs w:val="24"/>
        </w:rPr>
        <w:t>上调300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Pr="00A95C70">
        <w:rPr>
          <w:rFonts w:asciiTheme="minorEastAsia" w:eastAsiaTheme="minorEastAsia" w:hAnsiTheme="minorEastAsia"/>
          <w:sz w:val="24"/>
          <w:szCs w:val="24"/>
        </w:rPr>
        <w:t>/</w:t>
      </w:r>
      <w:r w:rsidRPr="00A95C70">
        <w:rPr>
          <w:rFonts w:asciiTheme="minorEastAsia" w:eastAsiaTheme="minorEastAsia" w:hAnsiTheme="minorEastAsia" w:hint="eastAsia"/>
          <w:sz w:val="24"/>
          <w:szCs w:val="24"/>
        </w:rPr>
        <w:t>吨。</w:t>
      </w:r>
    </w:p>
    <w:p w:rsidR="009A2201" w:rsidRPr="000044EF" w:rsidRDefault="009A2201" w:rsidP="009A2201">
      <w:pPr>
        <w:spacing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</w:p>
    <w:p w:rsidR="009A2201" w:rsidRPr="00C12E43" w:rsidRDefault="009A2201" w:rsidP="009A2201">
      <w:pPr>
        <w:spacing w:line="360" w:lineRule="auto"/>
        <w:ind w:firstLine="480"/>
        <w:rPr>
          <w:rFonts w:asciiTheme="minorEastAsia" w:eastAsiaTheme="minorEastAsia" w:hAnsiTheme="minorEastAsia"/>
          <w:bCs/>
          <w:sz w:val="24"/>
          <w:szCs w:val="24"/>
        </w:rPr>
      </w:pPr>
    </w:p>
    <w:p w:rsidR="009A2201" w:rsidRPr="004A1E26" w:rsidRDefault="009A2201" w:rsidP="009A2201">
      <w:pPr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4A1E26">
        <w:rPr>
          <w:rFonts w:asciiTheme="minorEastAsia" w:eastAsiaTheme="minorEastAsia" w:hAnsiTheme="minorEastAsia" w:hint="eastAsia"/>
          <w:sz w:val="24"/>
          <w:szCs w:val="24"/>
        </w:rPr>
        <w:t>单位：元/公斤</w:t>
      </w:r>
    </w:p>
    <w:tbl>
      <w:tblPr>
        <w:tblW w:w="8445" w:type="dxa"/>
        <w:jc w:val="center"/>
        <w:tblLayout w:type="fixed"/>
        <w:tblLook w:val="04A0" w:firstRow="1" w:lastRow="0" w:firstColumn="1" w:lastColumn="0" w:noHBand="0" w:noVBand="1"/>
      </w:tblPr>
      <w:tblGrid>
        <w:gridCol w:w="1654"/>
        <w:gridCol w:w="1359"/>
        <w:gridCol w:w="1358"/>
        <w:gridCol w:w="1358"/>
        <w:gridCol w:w="1287"/>
        <w:gridCol w:w="1429"/>
      </w:tblGrid>
      <w:tr w:rsidR="009A2201" w:rsidRPr="004A1E26" w:rsidTr="00CF1DAC">
        <w:trPr>
          <w:trHeight w:val="486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日期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28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2015-9-29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10-8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201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</w:tr>
      <w:tr w:rsidR="009A2201" w:rsidRPr="004A1E26" w:rsidTr="00CF1DAC">
        <w:trPr>
          <w:trHeight w:val="525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spacing w:line="240" w:lineRule="atLeas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电解镍上海传统现货市场价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76.70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77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</w:p>
        </w:tc>
      </w:tr>
      <w:tr w:rsidR="009A2201" w:rsidRPr="004A1E26" w:rsidTr="00CF1DAC">
        <w:trPr>
          <w:trHeight w:val="542"/>
          <w:jc w:val="center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4A1E26">
              <w:rPr>
                <w:rFonts w:asciiTheme="minorEastAsia" w:eastAsiaTheme="minorEastAsia" w:hAnsiTheme="minorEastAsia" w:hint="eastAsia"/>
                <w:szCs w:val="21"/>
              </w:rPr>
              <w:t>渤商所结算价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75.95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35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75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55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</w:t>
            </w:r>
            <w:r w:rsidRPr="004A1E26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60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201" w:rsidRPr="004A1E26" w:rsidRDefault="009A2201" w:rsidP="00CF1D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76.85</w:t>
            </w:r>
          </w:p>
        </w:tc>
      </w:tr>
    </w:tbl>
    <w:p w:rsidR="009A2201" w:rsidRDefault="009A2201" w:rsidP="009A2201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9A2201" w:rsidRPr="00E2433E" w:rsidRDefault="009A2201" w:rsidP="009A2201">
      <w:pPr>
        <w:tabs>
          <w:tab w:val="center" w:pos="4153"/>
        </w:tabs>
        <w:spacing w:line="360" w:lineRule="auto"/>
        <w:ind w:firstLine="480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渤商所电解镍现货均价76850元/吨，传统现货市场上海地区电解镍价格76600-77600元/吨。今金川集团出厂价较上一日上调300</w:t>
      </w:r>
      <w:r w:rsidRPr="00C35867">
        <w:rPr>
          <w:rFonts w:ascii="宋体" w:hAnsi="宋体" w:hint="eastAsia"/>
          <w:color w:val="000000" w:themeColor="text1"/>
          <w:szCs w:val="21"/>
        </w:rPr>
        <w:t>元</w:t>
      </w:r>
      <w:r>
        <w:rPr>
          <w:rFonts w:ascii="宋体" w:hAnsi="宋体" w:hint="eastAsia"/>
          <w:szCs w:val="21"/>
        </w:rPr>
        <w:t>/吨，电解</w:t>
      </w:r>
      <w:hyperlink r:id="rId8" w:tgtFrame="_blank" w:history="1">
        <w:r>
          <w:rPr>
            <w:rStyle w:val="a6"/>
            <w:rFonts w:ascii="宋体" w:hAnsi="宋体" w:hint="eastAsia"/>
          </w:rPr>
          <w:t>镍</w:t>
        </w:r>
      </w:hyperlink>
      <w:r>
        <w:rPr>
          <w:rFonts w:ascii="宋体" w:hAnsi="宋体" w:hint="eastAsia"/>
          <w:szCs w:val="21"/>
        </w:rPr>
        <w:t>（大板）出厂价77100元/吨，桶装小块78300元/吨（上海）.</w:t>
      </w:r>
      <w:r w:rsidRPr="00C35867">
        <w:rPr>
          <w:rFonts w:ascii="宋体" w:hAnsi="宋体" w:hint="eastAsia"/>
          <w:color w:val="000000" w:themeColor="text1"/>
          <w:szCs w:val="21"/>
        </w:rPr>
        <w:t>俄镍价格</w:t>
      </w:r>
      <w:r>
        <w:rPr>
          <w:rFonts w:ascii="宋体" w:hAnsi="宋体" w:hint="eastAsia"/>
          <w:color w:val="000000" w:themeColor="text1"/>
          <w:szCs w:val="21"/>
        </w:rPr>
        <w:t>77200-77400</w:t>
      </w:r>
      <w:r w:rsidRPr="00C35867">
        <w:rPr>
          <w:rFonts w:ascii="宋体" w:hAnsi="宋体" w:hint="eastAsia"/>
          <w:color w:val="000000" w:themeColor="text1"/>
          <w:szCs w:val="21"/>
        </w:rPr>
        <w:t>元</w:t>
      </w:r>
      <w:r>
        <w:rPr>
          <w:rFonts w:ascii="宋体" w:hAnsi="宋体" w:hint="eastAsia"/>
          <w:szCs w:val="21"/>
        </w:rPr>
        <w:t>/吨。</w:t>
      </w:r>
    </w:p>
    <w:p w:rsidR="00A72042" w:rsidRDefault="00A72042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9A2201" w:rsidRDefault="009A2201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9A2201" w:rsidRPr="009A2201" w:rsidRDefault="009A2201" w:rsidP="00954538">
      <w:pPr>
        <w:spacing w:beforeLines="100" w:before="312" w:line="360" w:lineRule="auto"/>
        <w:outlineLvl w:val="0"/>
        <w:rPr>
          <w:rFonts w:hAnsi="仿宋_GB2312" w:hint="eastAsia"/>
          <w:b/>
          <w:bCs/>
          <w:sz w:val="36"/>
          <w:szCs w:val="36"/>
        </w:rPr>
      </w:pPr>
    </w:p>
    <w:p w:rsidR="001403E6" w:rsidRDefault="001403E6" w:rsidP="001403E6">
      <w:pPr>
        <w:spacing w:beforeLines="100" w:before="312" w:line="360" w:lineRule="auto"/>
        <w:outlineLvl w:val="0"/>
        <w:rPr>
          <w:rFonts w:hAnsi="仿宋_GB2312"/>
          <w:b/>
          <w:bCs/>
          <w:sz w:val="36"/>
          <w:szCs w:val="36"/>
        </w:rPr>
      </w:pPr>
      <w:r>
        <w:rPr>
          <w:rFonts w:hAnsi="仿宋_GB2312"/>
          <w:b/>
          <w:bCs/>
          <w:sz w:val="36"/>
          <w:szCs w:val="36"/>
        </w:rPr>
        <w:lastRenderedPageBreak/>
        <w:t>【石</w:t>
      </w:r>
      <w:r>
        <w:rPr>
          <w:rFonts w:hAnsi="仿宋_GB2312" w:hint="eastAsia"/>
          <w:b/>
          <w:bCs/>
          <w:sz w:val="36"/>
          <w:szCs w:val="36"/>
        </w:rPr>
        <w:t>化竞买</w:t>
      </w:r>
      <w:r w:rsidRPr="00113238">
        <w:rPr>
          <w:rFonts w:hAnsi="仿宋_GB2312"/>
          <w:b/>
          <w:bCs/>
          <w:sz w:val="36"/>
          <w:szCs w:val="36"/>
        </w:rPr>
        <w:t>板块】</w:t>
      </w:r>
    </w:p>
    <w:p w:rsidR="001403E6" w:rsidRPr="0076501A" w:rsidRDefault="001403E6" w:rsidP="001403E6">
      <w:pPr>
        <w:pStyle w:val="a8"/>
        <w:numPr>
          <w:ilvl w:val="0"/>
          <w:numId w:val="37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76501A">
        <w:rPr>
          <w:rFonts w:ascii="宋体" w:hAnsi="宋体" w:hint="eastAsia"/>
          <w:b/>
          <w:color w:val="000000" w:themeColor="text1"/>
          <w:sz w:val="28"/>
          <w:szCs w:val="28"/>
        </w:rPr>
        <w:t>10月9日竞价指数: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9"/>
        <w:gridCol w:w="1096"/>
        <w:gridCol w:w="766"/>
        <w:gridCol w:w="986"/>
      </w:tblGrid>
      <w:tr w:rsidR="001403E6" w:rsidRPr="008D7F89" w:rsidTr="00CF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产品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竞价指数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涨/跌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涨/跌幅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丙烯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8D7F89">
              <w:rPr>
                <w:rFonts w:hint="eastAsia"/>
                <w:color w:val="000000"/>
                <w:sz w:val="22"/>
              </w:rPr>
              <w:t>513.64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</w:rPr>
            </w:pPr>
            <w:r w:rsidRPr="008D7F89">
              <w:rPr>
                <w:rFonts w:hint="eastAsia"/>
                <w:color w:val="00B050"/>
                <w:sz w:val="22"/>
              </w:rPr>
              <w:t>-10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2"/>
              </w:rPr>
            </w:pPr>
            <w:r w:rsidRPr="008D7F89">
              <w:rPr>
                <w:rFonts w:hint="eastAsia"/>
                <w:color w:val="00B050"/>
                <w:sz w:val="22"/>
              </w:rPr>
              <w:t>-1.99%</w:t>
            </w:r>
          </w:p>
        </w:tc>
      </w:tr>
      <w:tr w:rsidR="001403E6" w:rsidRPr="008D7F89" w:rsidTr="00CF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石油焦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8D7F89">
              <w:rPr>
                <w:rFonts w:hint="eastAsia"/>
                <w:color w:val="000000"/>
                <w:sz w:val="22"/>
              </w:rPr>
              <w:t>798.11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8D7F89">
              <w:rPr>
                <w:rFonts w:hint="eastAsia"/>
                <w:color w:val="auto"/>
                <w:sz w:val="22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8D7F89">
              <w:rPr>
                <w:rFonts w:hint="eastAsia"/>
                <w:color w:val="auto"/>
                <w:sz w:val="22"/>
              </w:rPr>
              <w:t>0%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spacing w:line="360" w:lineRule="auto"/>
              <w:jc w:val="center"/>
              <w:rPr>
                <w:rFonts w:ascii="宋体" w:hAnsi="宋体"/>
                <w:sz w:val="22"/>
                <w:szCs w:val="24"/>
              </w:rPr>
            </w:pPr>
            <w:r w:rsidRPr="008D7F89">
              <w:rPr>
                <w:rFonts w:ascii="宋体" w:hAnsi="宋体" w:hint="eastAsia"/>
                <w:sz w:val="22"/>
                <w:szCs w:val="24"/>
              </w:rPr>
              <w:t>液化气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8D7F89">
              <w:rPr>
                <w:rFonts w:hint="eastAsia"/>
                <w:color w:val="000000"/>
                <w:sz w:val="22"/>
              </w:rPr>
              <w:t>846.19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8D7F89">
              <w:rPr>
                <w:rFonts w:hint="eastAsia"/>
                <w:color w:val="FF0000"/>
                <w:sz w:val="22"/>
              </w:rPr>
              <w:t>12.61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8D7F89">
              <w:rPr>
                <w:rFonts w:hint="eastAsia"/>
                <w:color w:val="FF0000"/>
                <w:sz w:val="22"/>
              </w:rPr>
              <w:t>1.51%</w:t>
            </w:r>
          </w:p>
        </w:tc>
      </w:tr>
    </w:tbl>
    <w:p w:rsidR="001403E6" w:rsidRPr="008D7F89" w:rsidRDefault="001403E6" w:rsidP="001403E6">
      <w:pPr>
        <w:pStyle w:val="a8"/>
        <w:numPr>
          <w:ilvl w:val="0"/>
          <w:numId w:val="36"/>
        </w:numPr>
        <w:spacing w:line="360" w:lineRule="auto"/>
        <w:ind w:firstLineChars="0"/>
        <w:rPr>
          <w:rFonts w:ascii="宋体" w:hAnsi="宋体"/>
          <w:b/>
          <w:color w:val="000000" w:themeColor="text1"/>
          <w:sz w:val="28"/>
          <w:szCs w:val="28"/>
        </w:rPr>
      </w:pPr>
      <w:r w:rsidRPr="008D7F89">
        <w:rPr>
          <w:rFonts w:ascii="宋体" w:hAnsi="宋体" w:hint="eastAsia"/>
          <w:b/>
          <w:color w:val="000000" w:themeColor="text1"/>
          <w:sz w:val="28"/>
          <w:szCs w:val="28"/>
        </w:rPr>
        <w:t>成交情况回顾:</w:t>
      </w:r>
      <w:r w:rsidRPr="008D7F89">
        <w:rPr>
          <w:rFonts w:ascii="宋体" w:hAnsi="宋体"/>
          <w:b/>
          <w:color w:val="000000" w:themeColor="text1"/>
          <w:sz w:val="28"/>
          <w:szCs w:val="28"/>
        </w:rPr>
        <w:t xml:space="preserve"> </w:t>
      </w:r>
      <w:r w:rsidRPr="008D7F89">
        <w:rPr>
          <w:rFonts w:ascii="宋体" w:hAnsi="宋体" w:hint="eastAsia"/>
          <w:b/>
          <w:color w:val="000000" w:themeColor="text1"/>
          <w:sz w:val="28"/>
          <w:szCs w:val="28"/>
        </w:rPr>
        <w:t>成交量突破万吨  多种产品溢价成交</w:t>
      </w:r>
    </w:p>
    <w:p w:rsidR="001403E6" w:rsidRPr="00FC4B42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color w:val="000000" w:themeColor="text1"/>
          <w:sz w:val="24"/>
          <w:szCs w:val="24"/>
        </w:rPr>
        <w:t>2015年</w:t>
      </w:r>
      <w:r>
        <w:rPr>
          <w:rFonts w:ascii="宋体" w:hAnsi="宋体" w:hint="eastAsia"/>
          <w:color w:val="000000" w:themeColor="text1"/>
          <w:sz w:val="24"/>
          <w:szCs w:val="24"/>
        </w:rPr>
        <w:t>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月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日渤海商品交易所现货竞买化工板块</w:t>
      </w:r>
      <w:r>
        <w:rPr>
          <w:rFonts w:ascii="宋体" w:hAnsi="宋体" w:hint="eastAsia"/>
          <w:color w:val="000000" w:themeColor="text1"/>
          <w:sz w:val="24"/>
          <w:szCs w:val="24"/>
        </w:rPr>
        <w:t>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家企业挂牌销售</w:t>
      </w:r>
      <w:r>
        <w:rPr>
          <w:rFonts w:ascii="宋体" w:hAnsi="宋体" w:hint="eastAsia"/>
          <w:color w:val="000000" w:themeColor="text1"/>
          <w:sz w:val="24"/>
          <w:szCs w:val="24"/>
        </w:rPr>
        <w:t>31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种产品，成交量</w:t>
      </w:r>
      <w:r>
        <w:rPr>
          <w:rFonts w:ascii="宋体" w:hAnsi="宋体" w:hint="eastAsia"/>
          <w:color w:val="000000" w:themeColor="text1"/>
          <w:sz w:val="24"/>
          <w:szCs w:val="24"/>
        </w:rPr>
        <w:t>10749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吨，成交金额</w:t>
      </w:r>
      <w:r>
        <w:rPr>
          <w:rFonts w:ascii="宋体" w:hAnsi="宋体" w:hint="eastAsia"/>
          <w:color w:val="000000" w:themeColor="text1"/>
          <w:sz w:val="24"/>
          <w:szCs w:val="24"/>
        </w:rPr>
        <w:t>3076.4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万元。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山东地区轻石脑油溢价160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，以4910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溢价成交350吨，低硫石脑油溢价40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，石脑油溢价10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。东北地区MTBE溢价160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，以5322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溢价成交210吨。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液化石油气溢价60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今日共有</w:t>
      </w:r>
      <w:r>
        <w:rPr>
          <w:rFonts w:ascii="宋体" w:hAnsi="宋体" w:hint="eastAsia"/>
          <w:color w:val="000000" w:themeColor="text1"/>
          <w:sz w:val="24"/>
          <w:szCs w:val="24"/>
        </w:rPr>
        <w:t>48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家企业参与竞买并成功交易。</w:t>
      </w:r>
    </w:p>
    <w:p w:rsidR="001403E6" w:rsidRPr="008D7F89" w:rsidRDefault="001403E6" w:rsidP="001403E6">
      <w:pPr>
        <w:spacing w:beforeLines="50" w:before="156"/>
        <w:rPr>
          <w:rFonts w:ascii="宋体" w:hAnsi="宋体"/>
          <w:b/>
          <w:color w:val="000000"/>
          <w:sz w:val="22"/>
          <w:szCs w:val="28"/>
        </w:rPr>
      </w:pPr>
      <w:r w:rsidRPr="008D7F89">
        <w:rPr>
          <w:rFonts w:ascii="宋体" w:hAnsi="宋体" w:hint="eastAsia"/>
          <w:b/>
          <w:color w:val="000000"/>
          <w:sz w:val="22"/>
          <w:szCs w:val="28"/>
        </w:rPr>
        <w:t>具体成交情况如下：</w:t>
      </w:r>
    </w:p>
    <w:tbl>
      <w:tblPr>
        <w:tblStyle w:val="-5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1596"/>
        <w:gridCol w:w="1119"/>
        <w:gridCol w:w="1119"/>
      </w:tblGrid>
      <w:tr w:rsidR="001403E6" w:rsidRPr="008D7F89" w:rsidTr="00CF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color w:val="auto"/>
                <w:sz w:val="21"/>
              </w:rPr>
            </w:pPr>
          </w:p>
        </w:tc>
        <w:tc>
          <w:tcPr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403E6" w:rsidRPr="008D7F89" w:rsidRDefault="001403E6" w:rsidP="00CF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color w:val="auto"/>
                <w:sz w:val="21"/>
              </w:rPr>
              <w:t>产品名称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403E6" w:rsidRPr="008D7F89" w:rsidRDefault="001403E6" w:rsidP="00CF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color w:val="auto"/>
                <w:sz w:val="21"/>
              </w:rPr>
              <w:t>成交价</w:t>
            </w:r>
          </w:p>
          <w:p w:rsidR="001403E6" w:rsidRPr="008D7F89" w:rsidRDefault="001403E6" w:rsidP="00CF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color w:val="auto"/>
                <w:sz w:val="21"/>
              </w:rPr>
              <w:t>元/吨</w:t>
            </w:r>
          </w:p>
        </w:tc>
        <w:tc>
          <w:tcPr>
            <w:tcW w:w="1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1403E6" w:rsidRPr="008D7F89" w:rsidRDefault="001403E6" w:rsidP="00CF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color w:val="auto"/>
                <w:sz w:val="21"/>
              </w:rPr>
              <w:t>成交量</w:t>
            </w:r>
          </w:p>
          <w:p w:rsidR="001403E6" w:rsidRPr="008D7F89" w:rsidRDefault="001403E6" w:rsidP="00CF1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color w:val="auto"/>
                <w:sz w:val="21"/>
              </w:rPr>
              <w:t>吨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昌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邑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石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化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丙烷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3770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100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低硫</w:t>
            </w:r>
          </w:p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石脑油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4890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二甲苯</w:t>
            </w:r>
          </w:p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(下午)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5553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600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二甲苯</w:t>
            </w:r>
          </w:p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(上午)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5523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1000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沥青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1980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1070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硫磺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1080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30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轻石脑油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4910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350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石脑油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4610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200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石油焦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850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1500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液化</w:t>
            </w:r>
          </w:p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石油气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4450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425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大庆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中蓝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石化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MTBE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5322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210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高沸物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1662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700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华星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石化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苯乙烯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7400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60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丙烯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4770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108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清洁</w:t>
            </w:r>
          </w:p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液化气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4280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800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石油焦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850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2000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液体硫磺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1100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150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沈阳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石蜡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化工</w:t>
            </w: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液化</w:t>
            </w:r>
          </w:p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石油气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5060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/>
                <w:color w:val="FF0000"/>
                <w:sz w:val="21"/>
              </w:rPr>
            </w:pPr>
            <w:r w:rsidRPr="008D7F89">
              <w:rPr>
                <w:rFonts w:ascii="宋体" w:hAnsi="宋体" w:hint="eastAsia"/>
                <w:b/>
                <w:color w:val="FF0000"/>
                <w:sz w:val="21"/>
              </w:rPr>
              <w:t>400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正和</w:t>
            </w:r>
          </w:p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color w:val="auto"/>
                <w:sz w:val="21"/>
              </w:rPr>
            </w:pPr>
            <w:r w:rsidRPr="008D7F89">
              <w:rPr>
                <w:rFonts w:ascii="宋体" w:hAnsi="宋体" w:hint="eastAsia"/>
                <w:bCs w:val="0"/>
                <w:color w:val="auto"/>
                <w:sz w:val="21"/>
              </w:rPr>
              <w:t>石化</w:t>
            </w: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丙烯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4770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126</w:t>
            </w:r>
          </w:p>
        </w:tc>
      </w:tr>
      <w:tr w:rsidR="001403E6" w:rsidRPr="008D7F89" w:rsidTr="00CF1DA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石油焦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880</w:t>
            </w:r>
          </w:p>
        </w:tc>
        <w:tc>
          <w:tcPr>
            <w:tcW w:w="1119" w:type="dxa"/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490</w:t>
            </w:r>
          </w:p>
        </w:tc>
      </w:tr>
      <w:tr w:rsidR="001403E6" w:rsidRPr="008D7F89" w:rsidTr="00CF1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rPr>
                <w:rFonts w:ascii="宋体" w:hAnsi="宋体"/>
                <w:bCs w:val="0"/>
                <w:sz w:val="21"/>
              </w:rPr>
            </w:pPr>
          </w:p>
        </w:tc>
        <w:tc>
          <w:tcPr>
            <w:tcW w:w="159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液体硫磺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1100</w:t>
            </w:r>
          </w:p>
        </w:tc>
        <w:tc>
          <w:tcPr>
            <w:tcW w:w="11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403E6" w:rsidRPr="008D7F89" w:rsidRDefault="001403E6" w:rsidP="00CF1D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hAnsi="宋体"/>
                <w:color w:val="000000"/>
                <w:sz w:val="21"/>
              </w:rPr>
            </w:pPr>
            <w:r w:rsidRPr="008D7F89">
              <w:rPr>
                <w:rFonts w:ascii="宋体" w:hAnsi="宋体" w:hint="eastAsia"/>
                <w:color w:val="000000"/>
                <w:sz w:val="21"/>
              </w:rPr>
              <w:t>30</w:t>
            </w:r>
          </w:p>
        </w:tc>
      </w:tr>
    </w:tbl>
    <w:p w:rsidR="001403E6" w:rsidRDefault="001403E6" w:rsidP="001403E6">
      <w:pPr>
        <w:spacing w:line="360" w:lineRule="auto"/>
        <w:rPr>
          <w:rFonts w:ascii="宋体" w:hAnsi="宋体"/>
          <w:color w:val="000000"/>
          <w:szCs w:val="28"/>
        </w:rPr>
      </w:pPr>
      <w:r w:rsidRPr="00E334A3">
        <w:rPr>
          <w:rFonts w:ascii="宋体" w:hAnsi="宋体" w:hint="eastAsia"/>
          <w:color w:val="000000"/>
          <w:szCs w:val="28"/>
        </w:rPr>
        <w:t>注:红字为溢价成交</w:t>
      </w:r>
    </w:p>
    <w:p w:rsidR="001403E6" w:rsidRPr="008D7F89" w:rsidRDefault="001403E6" w:rsidP="001403E6">
      <w:pPr>
        <w:pStyle w:val="a8"/>
        <w:numPr>
          <w:ilvl w:val="0"/>
          <w:numId w:val="36"/>
        </w:numPr>
        <w:spacing w:line="360" w:lineRule="auto"/>
        <w:ind w:firstLineChars="0"/>
        <w:rPr>
          <w:rFonts w:ascii="宋体" w:hAnsi="宋体"/>
          <w:b/>
          <w:color w:val="000000"/>
          <w:sz w:val="28"/>
          <w:szCs w:val="28"/>
        </w:rPr>
      </w:pPr>
      <w:r w:rsidRPr="008D7F89">
        <w:rPr>
          <w:rFonts w:ascii="宋体" w:hAnsi="宋体" w:hint="eastAsia"/>
          <w:b/>
          <w:color w:val="000000"/>
          <w:sz w:val="28"/>
          <w:szCs w:val="28"/>
        </w:rPr>
        <w:t>市场分析：</w:t>
      </w:r>
    </w:p>
    <w:p w:rsidR="001403E6" w:rsidRDefault="001403E6" w:rsidP="001403E6">
      <w:pPr>
        <w:spacing w:line="360" w:lineRule="auto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丙烯: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山东地区丙烯以4770元/吨成交234吨。</w:t>
      </w:r>
    </w:p>
    <w:p w:rsidR="001403E6" w:rsidRPr="008762E0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液化气: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全线推涨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，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渤商所溢价成交</w:t>
      </w:r>
      <w:r w:rsidRPr="008762E0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  <w:r w:rsidRPr="00C31003">
        <w:rPr>
          <w:rFonts w:ascii="宋体" w:hAnsi="宋体" w:hint="eastAsia"/>
          <w:color w:val="000000" w:themeColor="text1"/>
          <w:sz w:val="24"/>
          <w:szCs w:val="24"/>
        </w:rPr>
        <w:t>山东地区液化气卖方继续试探性推涨，收效一般，下游抵触高位资源。东北稳中有涨，交投氛围顺畅。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清洁液化气溢价80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，以4280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溢价成交800吨；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山东地区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液化石油气以4450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溢价成交425吨。东北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地区</w:t>
      </w:r>
      <w:r>
        <w:rPr>
          <w:rFonts w:ascii="宋体" w:hAnsi="宋体" w:hint="eastAsia"/>
          <w:color w:val="000000" w:themeColor="text1"/>
          <w:sz w:val="24"/>
          <w:szCs w:val="24"/>
        </w:rPr>
        <w:t>液化石油气溢价60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，以5060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溢价成交400吨。</w:t>
      </w:r>
    </w:p>
    <w:p w:rsidR="001403E6" w:rsidRPr="00FC4B42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石油焦：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暂时维稳，渤商所成交量大</w:t>
      </w: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今日渤商所山东地区石油焦以8</w:t>
      </w:r>
      <w:r>
        <w:rPr>
          <w:rFonts w:ascii="宋体" w:hAnsi="宋体" w:hint="eastAsia"/>
          <w:color w:val="000000" w:themeColor="text1"/>
          <w:sz w:val="24"/>
          <w:szCs w:val="24"/>
        </w:rPr>
        <w:t>5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0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-</w:t>
      </w:r>
      <w:r>
        <w:rPr>
          <w:rFonts w:ascii="宋体" w:hAnsi="宋体" w:hint="eastAsia"/>
          <w:color w:val="000000" w:themeColor="text1"/>
          <w:sz w:val="24"/>
          <w:szCs w:val="24"/>
        </w:rPr>
        <w:t xml:space="preserve"> 880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3990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1403E6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FC4B42">
        <w:rPr>
          <w:rFonts w:ascii="宋体" w:hAnsi="宋体" w:hint="eastAsia"/>
          <w:b/>
          <w:color w:val="000000" w:themeColor="text1"/>
          <w:sz w:val="24"/>
          <w:szCs w:val="24"/>
        </w:rPr>
        <w:t>硫磺：</w:t>
      </w:r>
      <w:r>
        <w:rPr>
          <w:rFonts w:ascii="宋体" w:hAnsi="宋体" w:hint="eastAsia"/>
          <w:b/>
          <w:color w:val="000000" w:themeColor="text1"/>
          <w:sz w:val="24"/>
          <w:szCs w:val="24"/>
        </w:rPr>
        <w:t>僵持观望。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今日渤商所山东地区液体硫磺以</w:t>
      </w:r>
      <w:r>
        <w:rPr>
          <w:rFonts w:ascii="宋体" w:hAnsi="宋体" w:hint="eastAsia"/>
          <w:color w:val="000000" w:themeColor="text1"/>
          <w:sz w:val="24"/>
          <w:szCs w:val="24"/>
        </w:rPr>
        <w:t>1080 - 1100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元/吨成交</w:t>
      </w:r>
      <w:r>
        <w:rPr>
          <w:rFonts w:ascii="宋体" w:hAnsi="宋体" w:hint="eastAsia"/>
          <w:color w:val="000000" w:themeColor="text1"/>
          <w:sz w:val="24"/>
          <w:szCs w:val="24"/>
        </w:rPr>
        <w:t>210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吨。</w:t>
      </w:r>
    </w:p>
    <w:p w:rsidR="001403E6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532FD2">
        <w:rPr>
          <w:rFonts w:ascii="宋体" w:hAnsi="宋体" w:hint="eastAsia"/>
          <w:b/>
          <w:color w:val="000000" w:themeColor="text1"/>
          <w:sz w:val="24"/>
          <w:szCs w:val="24"/>
        </w:rPr>
        <w:t>MTBE</w:t>
      </w:r>
      <w:r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</w:t>
      </w:r>
      <w:r>
        <w:rPr>
          <w:rFonts w:ascii="宋体" w:hAnsi="宋体" w:hint="eastAsia"/>
          <w:color w:val="000000" w:themeColor="text1"/>
          <w:sz w:val="24"/>
          <w:szCs w:val="24"/>
        </w:rPr>
        <w:t>东北地区MTBE溢价160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，以5322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溢价成交210吨。</w:t>
      </w:r>
    </w:p>
    <w:p w:rsidR="001403E6" w:rsidRPr="0075022D" w:rsidRDefault="001403E6" w:rsidP="001403E6">
      <w:pPr>
        <w:spacing w:line="360" w:lineRule="auto"/>
        <w:rPr>
          <w:rFonts w:ascii="宋体" w:hAnsi="宋体"/>
          <w:color w:val="000000" w:themeColor="text1"/>
          <w:sz w:val="24"/>
          <w:szCs w:val="24"/>
        </w:rPr>
      </w:pPr>
      <w:r w:rsidRPr="00532FD2">
        <w:rPr>
          <w:rFonts w:ascii="宋体" w:hAnsi="宋体" w:hint="eastAsia"/>
          <w:b/>
          <w:color w:val="000000" w:themeColor="text1"/>
          <w:sz w:val="24"/>
          <w:szCs w:val="24"/>
        </w:rPr>
        <w:t>石脑油</w:t>
      </w:r>
      <w:r>
        <w:rPr>
          <w:rFonts w:ascii="宋体" w:hAnsi="宋体" w:hint="eastAsia"/>
          <w:color w:val="000000" w:themeColor="text1"/>
          <w:sz w:val="24"/>
          <w:szCs w:val="24"/>
        </w:rPr>
        <w:t>：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今日渤商所</w:t>
      </w:r>
      <w:r>
        <w:rPr>
          <w:rFonts w:ascii="宋体" w:hAnsi="宋体" w:hint="eastAsia"/>
          <w:color w:val="000000" w:themeColor="text1"/>
          <w:sz w:val="24"/>
          <w:szCs w:val="24"/>
        </w:rPr>
        <w:t>山东地区石脑油溢价10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，以4610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溢价成交200吨，轻石脑油溢价160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，以4910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溢价成交350吨，低硫石脑油溢价40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，以4890</w:t>
      </w:r>
      <w:r w:rsidRPr="00FC4B42">
        <w:rPr>
          <w:rFonts w:ascii="宋体" w:hAnsi="宋体" w:hint="eastAsia"/>
          <w:color w:val="000000" w:themeColor="text1"/>
          <w:sz w:val="24"/>
          <w:szCs w:val="24"/>
        </w:rPr>
        <w:t>元/吨</w:t>
      </w:r>
      <w:r>
        <w:rPr>
          <w:rFonts w:ascii="宋体" w:hAnsi="宋体" w:hint="eastAsia"/>
          <w:color w:val="000000" w:themeColor="text1"/>
          <w:sz w:val="24"/>
          <w:szCs w:val="24"/>
        </w:rPr>
        <w:t>溢价成交400吨。</w:t>
      </w:r>
    </w:p>
    <w:p w:rsidR="001403E6" w:rsidRDefault="001403E6" w:rsidP="001403E6">
      <w:pPr>
        <w:spacing w:line="360" w:lineRule="auto"/>
        <w:rPr>
          <w:rFonts w:hAnsi="仿宋_GB2312"/>
          <w:b/>
          <w:bCs/>
          <w:sz w:val="36"/>
          <w:szCs w:val="36"/>
        </w:rPr>
      </w:pPr>
      <w:r w:rsidRPr="00113238">
        <w:rPr>
          <w:rFonts w:hAnsi="仿宋_GB2312"/>
          <w:b/>
          <w:bCs/>
          <w:sz w:val="36"/>
          <w:szCs w:val="36"/>
        </w:rPr>
        <w:t>【石油化工板块】</w:t>
      </w:r>
    </w:p>
    <w:p w:rsidR="001403E6" w:rsidRDefault="001403E6" w:rsidP="001403E6">
      <w:pPr>
        <w:spacing w:beforeLines="100" w:before="312" w:line="360" w:lineRule="auto"/>
        <w:outlineLvl w:val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润滑油基础油（恩格）：节后仍观望，下游恢复缓慢</w:t>
      </w:r>
    </w:p>
    <w:p w:rsidR="001403E6" w:rsidRDefault="001403E6" w:rsidP="001403E6">
      <w:pPr>
        <w:spacing w:beforeLines="100" w:before="312" w:line="360" w:lineRule="auto"/>
        <w:outlineLvl w:val="0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※行情回顾：</w:t>
      </w:r>
      <w:r>
        <w:rPr>
          <w:rFonts w:eastAsia="仿宋_GB2312"/>
          <w:b/>
          <w:sz w:val="28"/>
          <w:szCs w:val="28"/>
        </w:rPr>
        <w:tab/>
      </w:r>
    </w:p>
    <w:p w:rsidR="001403E6" w:rsidRDefault="001403E6" w:rsidP="001403E6">
      <w:pPr>
        <w:spacing w:beforeLines="100" w:before="312"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lastRenderedPageBreak/>
        <w:t>润滑油基础油（恩格）小幅震荡。开盘价6.88元/公斤，最高价6.90元/公斤，最低价6.84元/公斤，收盘价6.88元/公斤，较上一交易日上涨0.02，结算价6.86元/公斤。今日卖申报525797手，即10515.94吨。</w:t>
      </w:r>
    </w:p>
    <w:p w:rsidR="001403E6" w:rsidRDefault="001403E6" w:rsidP="001403E6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※基本面分析：</w:t>
      </w:r>
    </w:p>
    <w:p w:rsidR="001403E6" w:rsidRDefault="001403E6" w:rsidP="001403E6">
      <w:pPr>
        <w:spacing w:beforeLines="50" w:before="156"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国际原油：</w:t>
      </w:r>
      <w:r>
        <w:rPr>
          <w:rFonts w:ascii="宋体" w:hAnsi="宋体" w:hint="eastAsia"/>
          <w:color w:val="000000"/>
          <w:sz w:val="24"/>
        </w:rPr>
        <w:t>国庆假期期间，国际原油虽震荡走势，但整体结果较节前大涨接近10%。截止到周三（10月8日）WTI 15年10月期货每桶49.43美元，涨1.62美元。伦敦洲际交易所布伦特15年10月期货每桶53.05美元，涨1.72美元。假期原油大涨，但未对基础油有所提振。</w:t>
      </w:r>
    </w:p>
    <w:p w:rsidR="001403E6" w:rsidRDefault="001403E6" w:rsidP="001403E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进口：</w:t>
      </w:r>
      <w:r>
        <w:rPr>
          <w:rFonts w:ascii="宋体" w:hAnsi="宋体" w:hint="eastAsia"/>
          <w:color w:val="000000"/>
          <w:sz w:val="24"/>
        </w:rPr>
        <w:t>在韩国出口运输方面，从釜山运往中国营口的 2,400 吨四种等级基础油正在商议中，并将在谈妥后立即发货。同样由四种等级组成的 1,750 吨油品预计将从丽水或蔚山运往印度的孟买，并于 9 月 20 日至 10 月 10 日提货，同时三个等级共 3,300 吨的油品仍然正在商谈中，预计在同样的日期从丽水或蔚山运往印度金奈。600 吨油品可能于 9 月末/10 月初从昂山运往中国太仓。四个等级共 1,400 吨的油品正在商议中，预计将在 9 月末/10 月初从昂山运往中国东莞-水东。</w:t>
      </w:r>
    </w:p>
    <w:p w:rsidR="001403E6" w:rsidRDefault="001403E6" w:rsidP="001403E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炼厂：</w:t>
      </w:r>
      <w:r>
        <w:rPr>
          <w:rFonts w:ascii="宋体" w:hAnsi="宋体" w:hint="eastAsia"/>
          <w:color w:val="000000"/>
          <w:sz w:val="24"/>
        </w:rPr>
        <w:t>中国、韩国、日本和台湾等国家/地区在 9 月末/10 月初（中秋节和国庆节假期结束后）的生产率预计将急剧上升，随着参与方返回到自己的工作岗位，生产活动将会出现改观。国内多数炼厂加大让利刺激出货，但收效一般。</w:t>
      </w:r>
    </w:p>
    <w:p w:rsidR="001403E6" w:rsidRDefault="001403E6" w:rsidP="001403E6">
      <w:pPr>
        <w:spacing w:line="360" w:lineRule="auto"/>
        <w:ind w:firstLineChars="200" w:firstLine="482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下游：</w:t>
      </w:r>
      <w:r>
        <w:rPr>
          <w:rFonts w:ascii="宋体" w:hAnsi="宋体" w:hint="eastAsia"/>
          <w:color w:val="000000"/>
          <w:sz w:val="24"/>
        </w:rPr>
        <w:t>大多数买家会确保产品足够短期使用并避免库存积压。目前下游调和企业仍以谨慎小单、按需定进为主。受节日气氛浓厚影响，商家多退市观望，谨慎避险，整体交投表现十分清淡。但供应商预计 10 月份基础油销售方面的市场行情良好，原因在于许多消费者在假期之前降低了库存，因而需要补充库存。并且随着天气渐冷，消费者购买低粘度等级润滑油，用于秋冬季调和应用的意向上升，而购买高粘度切削油的意向则下降。</w:t>
      </w:r>
    </w:p>
    <w:p w:rsidR="001403E6" w:rsidRDefault="001403E6" w:rsidP="001403E6">
      <w:pPr>
        <w:spacing w:line="360" w:lineRule="auto"/>
        <w:ind w:firstLineChars="200" w:firstLine="480"/>
        <w:rPr>
          <w:rFonts w:ascii="宋体" w:hAnsi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color w:val="000000"/>
          <w:sz w:val="24"/>
        </w:rPr>
        <w:t>综合来看，亚洲某些基础油价格范围保持稳定，而另一些油价则因生产商降低报价、买家意向减弱和供应充足而下跌。原料价格疲软以及市场需求低迷，亚洲基础油市场本周价格进一步下跌。短期内，国内基础油市场或以持稳观望为主，交投多表现为小单按需。</w:t>
      </w:r>
    </w:p>
    <w:tbl>
      <w:tblPr>
        <w:tblpPr w:leftFromText="180" w:rightFromText="180" w:vertAnchor="text" w:horzAnchor="page" w:tblpX="1926" w:tblpY="481"/>
        <w:tblOverlap w:val="never"/>
        <w:tblW w:w="8535" w:type="dxa"/>
        <w:tblLayout w:type="fixed"/>
        <w:tblLook w:val="04A0" w:firstRow="1" w:lastRow="0" w:firstColumn="1" w:lastColumn="0" w:noHBand="0" w:noVBand="1"/>
      </w:tblPr>
      <w:tblGrid>
        <w:gridCol w:w="2270"/>
        <w:gridCol w:w="1229"/>
        <w:gridCol w:w="1228"/>
        <w:gridCol w:w="1201"/>
        <w:gridCol w:w="1256"/>
        <w:gridCol w:w="1351"/>
      </w:tblGrid>
      <w:tr w:rsidR="001403E6" w:rsidTr="00CF1DAC">
        <w:trPr>
          <w:trHeight w:val="9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E6" w:rsidRDefault="001403E6" w:rsidP="00CF1DA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E6" w:rsidRDefault="001403E6" w:rsidP="00CF1DA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E6" w:rsidRDefault="001403E6" w:rsidP="00CF1DA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03E6" w:rsidRDefault="001403E6" w:rsidP="00CF1DA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3E6" w:rsidRDefault="001403E6" w:rsidP="00CF1DAC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03E6" w:rsidRDefault="001403E6" w:rsidP="00CF1DA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单位：元/公斤</w:t>
            </w:r>
          </w:p>
        </w:tc>
      </w:tr>
      <w:tr w:rsidR="001403E6" w:rsidTr="00CF1DAC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2015-10-05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2015-10-06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2015-10-07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2015-10-08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2015-10-09</w:t>
            </w:r>
          </w:p>
        </w:tc>
      </w:tr>
      <w:tr w:rsidR="001403E6" w:rsidTr="00CF1DAC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B20010</w:t>
            </w:r>
            <w:r>
              <w:rPr>
                <w:rFonts w:hint="eastAsia"/>
              </w:rPr>
              <w:t>结算价（含税）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6.87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6.88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6.88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6.86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</w:pPr>
            <w:r>
              <w:t>6.86</w:t>
            </w:r>
          </w:p>
        </w:tc>
      </w:tr>
      <w:tr w:rsidR="001403E6" w:rsidTr="00CF1DAC">
        <w:trPr>
          <w:trHeight w:val="3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华东区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6.2-6.4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6.2-6.4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6.2-6.4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6.2-6.4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6.2-6.4</w:t>
            </w:r>
          </w:p>
        </w:tc>
      </w:tr>
      <w:tr w:rsidR="001403E6" w:rsidTr="00CF1DAC">
        <w:trPr>
          <w:trHeight w:val="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6.15-6.3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6.15-6.3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6.15-6.3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6.15-6.3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6.15-6.3</w:t>
            </w:r>
          </w:p>
        </w:tc>
      </w:tr>
      <w:tr w:rsidR="001403E6" w:rsidTr="00CF1DAC">
        <w:trPr>
          <w:trHeight w:val="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华南区</w:t>
            </w:r>
            <w:r>
              <w:t>HVI150</w:t>
            </w:r>
            <w:r>
              <w:rPr>
                <w:rFonts w:hint="eastAsia"/>
              </w:rPr>
              <w:t>市价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6.1-6.3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6.1-6.3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6.1-6.3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6.1-6.3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</w:pPr>
            <w:r>
              <w:t>6.1-6.3</w:t>
            </w:r>
          </w:p>
        </w:tc>
      </w:tr>
    </w:tbl>
    <w:p w:rsidR="001403E6" w:rsidRDefault="001403E6" w:rsidP="001403E6">
      <w:pPr>
        <w:tabs>
          <w:tab w:val="left" w:pos="7371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市场价（非出厂价）：</w:t>
      </w:r>
    </w:p>
    <w:p w:rsidR="001403E6" w:rsidRDefault="001403E6" w:rsidP="001403E6">
      <w:pPr>
        <w:spacing w:beforeLines="100" w:before="312" w:line="360" w:lineRule="auto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※市场点评：</w:t>
      </w:r>
    </w:p>
    <w:p w:rsidR="001403E6" w:rsidRDefault="001403E6" w:rsidP="001403E6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今渤商所B20010均价为6.86元/公斤，全国基础油市场主流价（华东）6.2-6.4元/公斤，渤海盘面价格与现货市场价格价差为0.46-0.66元/公斤。现货商可按需</w:t>
      </w:r>
      <w:r>
        <w:rPr>
          <w:rFonts w:eastAsiaTheme="minorEastAsia" w:hint="eastAsia"/>
          <w:color w:val="000000" w:themeColor="text1"/>
          <w:sz w:val="24"/>
          <w:szCs w:val="24"/>
        </w:rPr>
        <w:t>订立合同随采随用，也可以根据市场行情及时出货。</w:t>
      </w:r>
    </w:p>
    <w:p w:rsidR="001403E6" w:rsidRDefault="001403E6" w:rsidP="001403E6">
      <w:pPr>
        <w:tabs>
          <w:tab w:val="left" w:pos="7371"/>
        </w:tabs>
        <w:spacing w:line="360" w:lineRule="auto"/>
        <w:jc w:val="right"/>
        <w:rPr>
          <w:rFonts w:ascii="宋体" w:hAnsi="宋体"/>
          <w:color w:val="000000"/>
          <w:sz w:val="22"/>
        </w:rPr>
      </w:pPr>
      <w:r>
        <w:rPr>
          <w:rFonts w:ascii="宋体" w:hAnsi="宋体" w:hint="eastAsia"/>
          <w:color w:val="000000"/>
          <w:sz w:val="22"/>
        </w:rPr>
        <w:t>注：数据及观点参考中国润滑油网、隆众咨询、卓创咨询等</w:t>
      </w:r>
    </w:p>
    <w:p w:rsidR="001403E6" w:rsidRDefault="001403E6" w:rsidP="001403E6">
      <w:pPr>
        <w:spacing w:beforeLines="100" w:before="312" w:line="360" w:lineRule="auto"/>
        <w:ind w:firstLine="1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PTA：装置检修增多，节后PTA继续走高</w:t>
      </w:r>
    </w:p>
    <w:p w:rsidR="001403E6" w:rsidRDefault="001403E6" w:rsidP="001403E6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1403E6" w:rsidRDefault="001403E6" w:rsidP="001403E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PTA开盘价4380元/吨，最高价4380元/吨，最低价4380元/吨，收盘价4380元/吨，较上一交易日上涨0元/吨，结算价4380元/吨。今日卖方申报交收270吨。</w:t>
      </w:r>
    </w:p>
    <w:p w:rsidR="001403E6" w:rsidRDefault="001403E6" w:rsidP="001403E6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266"/>
        <w:gridCol w:w="1266"/>
        <w:gridCol w:w="1266"/>
        <w:gridCol w:w="1266"/>
        <w:gridCol w:w="1275"/>
      </w:tblGrid>
      <w:tr w:rsidR="001403E6" w:rsidTr="00CF1DAC">
        <w:trPr>
          <w:trHeight w:val="285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2015/9/29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2015/9/30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2015/10/8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rPr>
                <w:rFonts w:ascii="宋体" w:hAnsi="宋体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kern w:val="0"/>
                <w:szCs w:val="21"/>
              </w:rPr>
              <w:t>2015/10/8</w:t>
            </w:r>
          </w:p>
        </w:tc>
      </w:tr>
      <w:tr w:rsidR="001403E6" w:rsidTr="00CF1DAC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PTA华东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4440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4680</w:t>
            </w:r>
          </w:p>
        </w:tc>
      </w:tr>
      <w:tr w:rsidR="001403E6" w:rsidTr="00CF1DAC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PX韩国     USD/吨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775.5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756.5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809.5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801</w:t>
            </w:r>
          </w:p>
        </w:tc>
      </w:tr>
      <w:tr w:rsidR="001403E6" w:rsidTr="00CF1DAC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MEG国内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5165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5045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5135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5380</w:t>
            </w:r>
          </w:p>
        </w:tc>
      </w:tr>
      <w:tr w:rsidR="001403E6" w:rsidTr="00CF1DAC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PTA主力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4482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4502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4526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3E6" w:rsidRDefault="001403E6" w:rsidP="00CF1DAC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4794</w:t>
            </w:r>
          </w:p>
        </w:tc>
      </w:tr>
      <w:tr w:rsidR="001403E6" w:rsidTr="00CF1DAC">
        <w:trPr>
          <w:trHeight w:val="27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聚酯切片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5950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6000</w:t>
            </w:r>
          </w:p>
        </w:tc>
      </w:tr>
      <w:tr w:rsidR="001403E6" w:rsidTr="00CF1DAC">
        <w:trPr>
          <w:trHeight w:val="209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长丝POY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6550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6550</w:t>
            </w:r>
          </w:p>
        </w:tc>
      </w:tr>
      <w:tr w:rsidR="001403E6" w:rsidTr="00CF1DAC">
        <w:trPr>
          <w:trHeight w:val="18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涤纶短纤    RMB/吨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7050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6900</w:t>
            </w:r>
          </w:p>
        </w:tc>
      </w:tr>
    </w:tbl>
    <w:p w:rsidR="001403E6" w:rsidRDefault="001403E6" w:rsidP="001403E6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原料PX方面，周四亚洲PX价格下跌8美元收盘至801.5美元/吨FOB韩国和822.5美元/吨CFR台湾/中国。ICE十一月布伦特原油下跌94美分至51.79美元。目前PX现货生产利润为25美元/吨，较前期利润有较大提升。</w:t>
      </w:r>
    </w:p>
    <w:p w:rsidR="001403E6" w:rsidRDefault="001403E6" w:rsidP="001403E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PTA方面，今日 PTA 整体开工大幅降低8.8%至58%，恢复供需紧平衡，且后</w:t>
      </w:r>
      <w:r>
        <w:rPr>
          <w:rFonts w:ascii="宋体" w:hAnsi="宋体" w:hint="eastAsia"/>
          <w:color w:val="000000" w:themeColor="text1"/>
          <w:sz w:val="24"/>
          <w:szCs w:val="24"/>
        </w:rPr>
        <w:lastRenderedPageBreak/>
        <w:t>期PTA依旧存在检修预期，10 月份供需偏紧；受此影响，今日PTA现货价格继续提价；终端纺织，开工整体维持62%低位，弱势显而易见。目前PTA的最大支撑是开工率低，但下游低迷牵制，应重点关注原油走势、PTA开工及下游聚酯情况。</w:t>
      </w:r>
    </w:p>
    <w:p w:rsidR="001403E6" w:rsidRDefault="001403E6" w:rsidP="001403E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MEG方面，宏观及产业链俱疲，节前乙二醇缩量下跌，市场空头情绪明显占据主导。但随着价格逐渐靠近前低，需谨防空单回补力量。</w:t>
      </w:r>
    </w:p>
    <w:p w:rsidR="001403E6" w:rsidRDefault="001403E6" w:rsidP="001403E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聚酯方面，节后上游聚酯原料大幅提价，但终端需求未有起色，涤丝产品保持节前促销价未有提升；终端织造开工大幅降低5%至62%，下游弱势可见一斑。预计短期聚酯切片维持偏弱震荡，关注上游原料走势及下游需求情况。</w:t>
      </w:r>
    </w:p>
    <w:p w:rsidR="001403E6" w:rsidRDefault="001403E6" w:rsidP="001403E6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整体来看，放假期间国际原油大幅走高，提振PTA上游产业链，但下游弱势依旧，拖累产业链发展。关注 PTA 装置检修开停情况、聚酯负荷的变化及原油走势。</w:t>
      </w:r>
    </w:p>
    <w:p w:rsidR="001403E6" w:rsidRDefault="001403E6" w:rsidP="001403E6">
      <w:pPr>
        <w:spacing w:beforeLines="50" w:before="156" w:afterLines="50" w:after="156" w:line="360" w:lineRule="auto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※市场行情：</w:t>
      </w:r>
    </w:p>
    <w:tbl>
      <w:tblPr>
        <w:tblW w:w="8220" w:type="dxa"/>
        <w:tblInd w:w="93" w:type="dxa"/>
        <w:tblLook w:val="04A0" w:firstRow="1" w:lastRow="0" w:firstColumn="1" w:lastColumn="0" w:noHBand="0" w:noVBand="1"/>
      </w:tblPr>
      <w:tblGrid>
        <w:gridCol w:w="2838"/>
        <w:gridCol w:w="3426"/>
        <w:gridCol w:w="1956"/>
      </w:tblGrid>
      <w:tr w:rsidR="001403E6" w:rsidTr="00CF1DAC">
        <w:trPr>
          <w:trHeight w:val="27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03E6" w:rsidRDefault="001403E6" w:rsidP="00CF1DAC">
            <w:pPr>
              <w:widowControl/>
              <w:jc w:val="left"/>
              <w:rPr>
                <w:rFonts w:ascii="宋体" w:hAnsi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kern w:val="0"/>
                <w:sz w:val="24"/>
                <w:szCs w:val="24"/>
              </w:rPr>
              <w:t>PTA</w:t>
            </w:r>
          </w:p>
        </w:tc>
      </w:tr>
      <w:tr w:rsidR="001403E6" w:rsidTr="00CF1DAC">
        <w:trPr>
          <w:trHeight w:val="27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渤商所均价（元/吨）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传统华东市场价（元/吨）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价差（元/吨）</w:t>
            </w:r>
          </w:p>
        </w:tc>
      </w:tr>
      <w:tr w:rsidR="001403E6" w:rsidTr="00CF1DAC">
        <w:trPr>
          <w:trHeight w:val="31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4380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4700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E6" w:rsidRDefault="001403E6" w:rsidP="00CF1DAC">
            <w:pPr>
              <w:widowControl/>
              <w:jc w:val="center"/>
              <w:rPr>
                <w:rFonts w:ascii="宋体" w:hAnsi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4"/>
                <w:szCs w:val="24"/>
              </w:rPr>
              <w:t>-320</w:t>
            </w:r>
          </w:p>
        </w:tc>
      </w:tr>
      <w:tr w:rsidR="001403E6" w:rsidTr="00CF1DAC">
        <w:trPr>
          <w:trHeight w:val="270"/>
        </w:trPr>
        <w:tc>
          <w:tcPr>
            <w:tcW w:w="8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403E6" w:rsidRDefault="001403E6" w:rsidP="00CF1DAC">
            <w:pPr>
              <w:autoSpaceDE w:val="0"/>
              <w:autoSpaceDN w:val="0"/>
              <w:adjustRightInd w:val="0"/>
              <w:spacing w:line="360" w:lineRule="auto"/>
              <w:ind w:firstLineChars="150" w:firstLine="360"/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渤商所PTA上一交易日价格比传统华东市场价格低320元/吨，价差较大。在目前国内PTA产能严重过剩的情况下，交易商可选择在渤商所订立卖出合同，增加销售渠道；也可在渤商所订立买入合同，或随采随用。</w:t>
            </w:r>
          </w:p>
        </w:tc>
      </w:tr>
    </w:tbl>
    <w:p w:rsidR="001403E6" w:rsidRDefault="001403E6" w:rsidP="001403E6">
      <w:pPr>
        <w:spacing w:beforeLines="100" w:before="312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硫磺（B20013）：震荡上涨，卖方积极出货</w:t>
      </w:r>
    </w:p>
    <w:p w:rsidR="001403E6" w:rsidRDefault="001403E6" w:rsidP="001403E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※行情回顾：</w:t>
      </w:r>
    </w:p>
    <w:p w:rsidR="001403E6" w:rsidRDefault="001403E6" w:rsidP="001403E6">
      <w:pPr>
        <w:spacing w:line="360" w:lineRule="auto"/>
        <w:ind w:firstLineChars="200" w:firstLine="482"/>
        <w:rPr>
          <w:rFonts w:ascii="仿宋_GB2312" w:eastAsia="仿宋_GB2312"/>
          <w:b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硫磺</w:t>
      </w:r>
      <w:r>
        <w:rPr>
          <w:rFonts w:ascii="仿宋_GB2312" w:eastAsia="仿宋_GB2312" w:hAnsi="宋体" w:hint="eastAsia"/>
          <w:b/>
          <w:bCs/>
          <w:color w:val="000000" w:themeColor="text1"/>
          <w:sz w:val="24"/>
          <w:szCs w:val="24"/>
        </w:rPr>
        <w:t>开盘价1010元/吨，最高价1027元/吨，最低价998元/吨，收盘价1020元/吨，</w:t>
      </w:r>
      <w:r>
        <w:rPr>
          <w:rFonts w:ascii="仿宋_GB2312" w:eastAsia="仿宋_GB2312" w:hint="eastAsia"/>
          <w:b/>
          <w:color w:val="000000" w:themeColor="text1"/>
          <w:sz w:val="24"/>
          <w:szCs w:val="24"/>
        </w:rPr>
        <w:t>较上一交易日结算价上涨22元/吨，涨跌幅为+2.20%，结算价1017元/吨。总成交量135124吨，总交易额1.37亿，总持仓量203086吨。买方交收申报50吨，卖方交收申报4150吨，中间仓交收申报0吨，配对成功50吨。</w:t>
      </w:r>
    </w:p>
    <w:p w:rsidR="001403E6" w:rsidRDefault="001403E6" w:rsidP="001403E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※基本面分析：</w:t>
      </w:r>
    </w:p>
    <w:p w:rsidR="001403E6" w:rsidRDefault="001403E6" w:rsidP="001403E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卡塔尔10月官方报价降至FOB103美元/吨，阿联酋10月官方报价降至FOB115美元/吨，外盘价格持续下跌对国内现货及业者心态支撑不利。国内市场</w:t>
      </w:r>
      <w:r>
        <w:rPr>
          <w:rFonts w:ascii="宋体" w:hAnsi="宋体" w:hint="eastAsia"/>
          <w:kern w:val="0"/>
          <w:sz w:val="24"/>
          <w:szCs w:val="21"/>
        </w:rPr>
        <w:lastRenderedPageBreak/>
        <w:t>整体表现平淡，长假期间各地区炼厂基本维持低库存运行，整体出货压力不大。普光处于限产状态，9月产量115309吨，目前厂区固液磺库存6.76万吨，万州库存2.46万吨。各地区炼厂基本暂稳运行，个别企业小幅调整。从目前供需来看暂无实质性利好指引，磺市震荡整理或将延续。</w:t>
      </w:r>
    </w:p>
    <w:p w:rsidR="001403E6" w:rsidRDefault="001403E6" w:rsidP="001403E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今日长江港口硫磺表现清淡，外盘价格下滑影响下游企业买盘积极性，场内观望氛围较浓，目前暂未有实单商谈消息，颗粒报盘维持节前1040元/吨。目前南通港库存36万吨，月初抵港一船群星和宜化的4万吨颗粒磺；镇江港库存11万吨，暂无船货到港计划。防城港硫磺市场仍以工厂运回为主，场内贸易货源有限，终端企业采购兴趣不高，多谨慎观望为主；防城港库存在42万吨，后期补给船货将多集中在下半月。青岛港市场弱势运行，暂无实单消息，块粉在1060元/吨，小包颗粒磺资源稀缺价格升至1180元/吨；目前港内库存5万吨左右，月初抵港一船2.8万吨土库曼块粉，届时库存有所增加。</w:t>
      </w:r>
    </w:p>
    <w:p w:rsidR="001403E6" w:rsidRDefault="001403E6" w:rsidP="001403E6">
      <w:pPr>
        <w:spacing w:line="360" w:lineRule="auto"/>
        <w:ind w:firstLineChars="200" w:firstLine="480"/>
        <w:rPr>
          <w:rFonts w:ascii="宋体" w:hAnsi="宋体"/>
          <w:kern w:val="0"/>
          <w:sz w:val="24"/>
          <w:szCs w:val="21"/>
        </w:rPr>
      </w:pPr>
      <w:r>
        <w:rPr>
          <w:rFonts w:ascii="宋体" w:hAnsi="宋体" w:hint="eastAsia"/>
          <w:kern w:val="0"/>
          <w:sz w:val="24"/>
          <w:szCs w:val="21"/>
        </w:rPr>
        <w:t>国庆期间一铵企业发货为主，执行前期订单，新单成交有限，下游需求减弱；节后一铵市场走货可能放缓，部分厂家有检修计划。二铵市场秋季备肥结束，销售中心开始转移基层市场，出口阻力大，企业挺价则显利好支撑乏力。从磷铵市场表现来看，对硫磺支撑较为薄弱，难有实质性指引。</w:t>
      </w:r>
    </w:p>
    <w:p w:rsidR="001403E6" w:rsidRDefault="001403E6" w:rsidP="001403E6">
      <w:pPr>
        <w:spacing w:line="360" w:lineRule="auto"/>
        <w:ind w:firstLineChars="200" w:firstLine="420"/>
        <w:jc w:val="right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单位：元/吨</w:t>
      </w:r>
    </w:p>
    <w:tbl>
      <w:tblPr>
        <w:tblW w:w="8100" w:type="dxa"/>
        <w:jc w:val="center"/>
        <w:tblInd w:w="-266" w:type="dxa"/>
        <w:tblLayout w:type="fixed"/>
        <w:tblLook w:val="04A0" w:firstRow="1" w:lastRow="0" w:firstColumn="1" w:lastColumn="0" w:noHBand="0" w:noVBand="1"/>
      </w:tblPr>
      <w:tblGrid>
        <w:gridCol w:w="1715"/>
        <w:gridCol w:w="1277"/>
        <w:gridCol w:w="1277"/>
        <w:gridCol w:w="1277"/>
        <w:gridCol w:w="1277"/>
        <w:gridCol w:w="1277"/>
      </w:tblGrid>
      <w:tr w:rsidR="001403E6" w:rsidTr="00CF1DAC">
        <w:trPr>
          <w:trHeight w:val="28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2015-10-09</w:t>
            </w:r>
          </w:p>
        </w:tc>
      </w:tr>
      <w:tr w:rsidR="001403E6" w:rsidTr="00CF1DAC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B20013</w:t>
            </w:r>
            <w:r>
              <w:rPr>
                <w:rFonts w:hint="eastAsia"/>
                <w:szCs w:val="21"/>
              </w:rPr>
              <w:t>结算价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1017</w:t>
            </w:r>
          </w:p>
        </w:tc>
      </w:tr>
      <w:tr w:rsidR="001403E6" w:rsidTr="00CF1DAC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南通港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1050</w:t>
            </w:r>
          </w:p>
        </w:tc>
      </w:tr>
      <w:tr w:rsidR="001403E6" w:rsidTr="00CF1DAC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青岛港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1180</w:t>
            </w:r>
          </w:p>
        </w:tc>
      </w:tr>
      <w:tr w:rsidR="001403E6" w:rsidTr="00CF1DAC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防城港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1050</w:t>
            </w:r>
          </w:p>
        </w:tc>
      </w:tr>
      <w:tr w:rsidR="001403E6" w:rsidTr="00CF1DAC">
        <w:trPr>
          <w:trHeight w:val="7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普光出厂价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3E6" w:rsidRDefault="001403E6" w:rsidP="00CF1DA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1090</w:t>
            </w:r>
          </w:p>
        </w:tc>
      </w:tr>
    </w:tbl>
    <w:p w:rsidR="001403E6" w:rsidRDefault="001403E6" w:rsidP="001403E6">
      <w:pPr>
        <w:spacing w:line="360" w:lineRule="auto"/>
        <w:outlineLvl w:val="0"/>
        <w:rPr>
          <w:rFonts w:ascii="宋体" w:hAnsi="宋体"/>
          <w:color w:val="000000" w:themeColor="text1"/>
          <w:sz w:val="18"/>
          <w:szCs w:val="18"/>
        </w:rPr>
      </w:pPr>
      <w:r>
        <w:rPr>
          <w:rFonts w:ascii="宋体" w:hAnsi="宋体" w:hint="eastAsia"/>
          <w:color w:val="000000" w:themeColor="text1"/>
          <w:sz w:val="18"/>
          <w:szCs w:val="18"/>
        </w:rPr>
        <w:t>注：现货价格表示南通港、青岛港、防城港颗粒硫磺主流报价，普光天然气固体硫磺出厂价格（数据、信息来源：隆众资讯、卓创资讯）。</w:t>
      </w:r>
    </w:p>
    <w:p w:rsidR="001403E6" w:rsidRDefault="001403E6" w:rsidP="001403E6">
      <w:pPr>
        <w:spacing w:beforeLines="50" w:before="156" w:line="360" w:lineRule="auto"/>
        <w:outlineLvl w:val="0"/>
        <w:rPr>
          <w:rFonts w:ascii="仿宋_GB2312" w:eastAsia="仿宋_GB2312"/>
          <w:b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</w:rPr>
        <w:t>※市场点评：</w:t>
      </w:r>
    </w:p>
    <w:tbl>
      <w:tblPr>
        <w:tblW w:w="8321" w:type="dxa"/>
        <w:jc w:val="center"/>
        <w:tblInd w:w="93" w:type="dxa"/>
        <w:tblLook w:val="04A0" w:firstRow="1" w:lastRow="0" w:firstColumn="1" w:lastColumn="0" w:noHBand="0" w:noVBand="1"/>
      </w:tblPr>
      <w:tblGrid>
        <w:gridCol w:w="2838"/>
        <w:gridCol w:w="3124"/>
        <w:gridCol w:w="2359"/>
      </w:tblGrid>
      <w:tr w:rsidR="001403E6" w:rsidTr="00CF1DAC">
        <w:trPr>
          <w:trHeight w:val="270"/>
          <w:jc w:val="center"/>
        </w:trPr>
        <w:tc>
          <w:tcPr>
            <w:tcW w:w="8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403E6" w:rsidRDefault="001403E6" w:rsidP="00CF1DAC">
            <w:pPr>
              <w:widowControl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硫磺</w:t>
            </w:r>
            <w:r>
              <w:rPr>
                <w:b/>
                <w:color w:val="000000" w:themeColor="text1"/>
                <w:kern w:val="0"/>
                <w:szCs w:val="21"/>
              </w:rPr>
              <w:t>B20013</w:t>
            </w:r>
          </w:p>
        </w:tc>
      </w:tr>
      <w:tr w:rsidR="001403E6" w:rsidTr="00CF1DAC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渤商所均价（元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南通港主流报价（元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价差（元</w:t>
            </w:r>
            <w:r>
              <w:rPr>
                <w:color w:val="000000" w:themeColor="text1"/>
                <w:kern w:val="0"/>
                <w:szCs w:val="21"/>
              </w:rPr>
              <w:t>/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吨）</w:t>
            </w:r>
          </w:p>
        </w:tc>
      </w:tr>
      <w:tr w:rsidR="001403E6" w:rsidTr="00CF1DAC">
        <w:trPr>
          <w:trHeight w:val="270"/>
          <w:jc w:val="center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1017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1050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03E6" w:rsidRDefault="001403E6" w:rsidP="00CF1DAC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-33</w:t>
            </w:r>
          </w:p>
        </w:tc>
      </w:tr>
    </w:tbl>
    <w:p w:rsidR="001403E6" w:rsidRPr="00E358FF" w:rsidRDefault="001403E6" w:rsidP="001403E6">
      <w:pPr>
        <w:spacing w:beforeLines="50" w:before="156" w:line="360" w:lineRule="auto"/>
        <w:ind w:firstLineChars="200" w:firstLine="480"/>
        <w:rPr>
          <w:rFonts w:eastAsiaTheme="minorEastAsia"/>
          <w:color w:val="000000" w:themeColor="text1"/>
          <w:sz w:val="24"/>
          <w:szCs w:val="24"/>
        </w:rPr>
      </w:pPr>
      <w:r>
        <w:rPr>
          <w:rFonts w:eastAsiaTheme="minorEastAsia" w:hint="eastAsia"/>
          <w:color w:val="000000" w:themeColor="text1"/>
          <w:sz w:val="24"/>
          <w:szCs w:val="24"/>
        </w:rPr>
        <w:t>今日渤商所硫磺结算价为</w:t>
      </w:r>
      <w:r>
        <w:rPr>
          <w:rFonts w:eastAsiaTheme="minorEastAsia"/>
          <w:color w:val="000000" w:themeColor="text1"/>
          <w:sz w:val="24"/>
          <w:szCs w:val="24"/>
        </w:rPr>
        <w:t>1017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吨，南通港硫磺主流报价为</w:t>
      </w:r>
      <w:r>
        <w:rPr>
          <w:rFonts w:eastAsiaTheme="minorEastAsia"/>
          <w:color w:val="000000" w:themeColor="text1"/>
          <w:sz w:val="24"/>
          <w:szCs w:val="24"/>
        </w:rPr>
        <w:t>1050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吨，比南通港颗粒硫磺价格低</w:t>
      </w:r>
      <w:r>
        <w:rPr>
          <w:rFonts w:eastAsiaTheme="minorEastAsia"/>
          <w:color w:val="000000" w:themeColor="text1"/>
          <w:sz w:val="24"/>
          <w:szCs w:val="24"/>
        </w:rPr>
        <w:t>33</w:t>
      </w:r>
      <w:r>
        <w:rPr>
          <w:rFonts w:eastAsiaTheme="minorEastAsia" w:hint="eastAsia"/>
          <w:color w:val="000000" w:themeColor="text1"/>
          <w:sz w:val="24"/>
          <w:szCs w:val="24"/>
        </w:rPr>
        <w:t>元</w:t>
      </w:r>
      <w:r>
        <w:rPr>
          <w:rFonts w:eastAsiaTheme="minorEastAsia"/>
          <w:color w:val="000000" w:themeColor="text1"/>
          <w:sz w:val="24"/>
          <w:szCs w:val="24"/>
        </w:rPr>
        <w:t>/</w:t>
      </w:r>
      <w:r>
        <w:rPr>
          <w:rFonts w:eastAsiaTheme="minorEastAsia" w:hint="eastAsia"/>
          <w:color w:val="000000" w:themeColor="text1"/>
          <w:sz w:val="24"/>
          <w:szCs w:val="24"/>
        </w:rPr>
        <w:t>吨。企业可以在渤商所订立合同随采随用，也可</w:t>
      </w:r>
      <w:r>
        <w:rPr>
          <w:rFonts w:eastAsiaTheme="minorEastAsia" w:hint="eastAsia"/>
          <w:color w:val="000000" w:themeColor="text1"/>
          <w:sz w:val="24"/>
          <w:szCs w:val="24"/>
        </w:rPr>
        <w:lastRenderedPageBreak/>
        <w:t>以根据市场行情及时出货。</w:t>
      </w:r>
    </w:p>
    <w:p w:rsidR="00FE3CA9" w:rsidRDefault="008A5C3D" w:rsidP="008A5C3D">
      <w:bookmarkStart w:id="0" w:name="_GoBack"/>
      <w:bookmarkEnd w:id="0"/>
      <w:r>
        <w:rPr>
          <w:rFonts w:hAnsi="仿宋_GB2312" w:cs="Times New Roman"/>
          <w:b/>
          <w:bCs/>
          <w:sz w:val="36"/>
          <w:szCs w:val="36"/>
        </w:rPr>
        <w:br w:type="page"/>
      </w:r>
      <w:r>
        <w:rPr>
          <w:rFonts w:ascii="宋体" w:hAnsi="宋体" w:hint="eastAsia"/>
          <w:b/>
          <w:kern w:val="0"/>
          <w:sz w:val="24"/>
          <w:szCs w:val="24"/>
        </w:rPr>
        <w:lastRenderedPageBreak/>
        <w:t>免责声明：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买卖出价，投资者据此做出的任何投资决策与本公司和作者无关。</w:t>
      </w:r>
    </w:p>
    <w:sectPr w:rsidR="00FE3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B3" w:rsidRDefault="000019B3" w:rsidP="008A5C3D">
      <w:r>
        <w:separator/>
      </w:r>
    </w:p>
  </w:endnote>
  <w:endnote w:type="continuationSeparator" w:id="0">
    <w:p w:rsidR="000019B3" w:rsidRDefault="000019B3" w:rsidP="008A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B3" w:rsidRDefault="000019B3" w:rsidP="008A5C3D">
      <w:r>
        <w:separator/>
      </w:r>
    </w:p>
  </w:footnote>
  <w:footnote w:type="continuationSeparator" w:id="0">
    <w:p w:rsidR="000019B3" w:rsidRDefault="000019B3" w:rsidP="008A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057"/>
    <w:multiLevelType w:val="hybridMultilevel"/>
    <w:tmpl w:val="B21C734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B27889"/>
    <w:multiLevelType w:val="hybridMultilevel"/>
    <w:tmpl w:val="CB0E78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4F178C"/>
    <w:multiLevelType w:val="multilevel"/>
    <w:tmpl w:val="0A4F178C"/>
    <w:lvl w:ilvl="0">
      <w:start w:val="1"/>
      <w:numFmt w:val="decimal"/>
      <w:lvlText w:val="%1."/>
      <w:lvlJc w:val="left"/>
      <w:pPr>
        <w:ind w:left="860" w:hanging="420"/>
      </w:pPr>
    </w:lvl>
    <w:lvl w:ilvl="1">
      <w:start w:val="1"/>
      <w:numFmt w:val="lowerLetter"/>
      <w:lvlText w:val="%2)"/>
      <w:lvlJc w:val="left"/>
      <w:pPr>
        <w:ind w:left="1280" w:hanging="420"/>
      </w:pPr>
    </w:lvl>
    <w:lvl w:ilvl="2">
      <w:start w:val="1"/>
      <w:numFmt w:val="lowerRoman"/>
      <w:lvlText w:val="%3."/>
      <w:lvlJc w:val="right"/>
      <w:pPr>
        <w:ind w:left="1700" w:hanging="420"/>
      </w:pPr>
    </w:lvl>
    <w:lvl w:ilvl="3">
      <w:start w:val="1"/>
      <w:numFmt w:val="decimal"/>
      <w:lvlText w:val="%4."/>
      <w:lvlJc w:val="left"/>
      <w:pPr>
        <w:ind w:left="2120" w:hanging="420"/>
      </w:pPr>
    </w:lvl>
    <w:lvl w:ilvl="4">
      <w:start w:val="1"/>
      <w:numFmt w:val="lowerLetter"/>
      <w:lvlText w:val="%5)"/>
      <w:lvlJc w:val="left"/>
      <w:pPr>
        <w:ind w:left="2540" w:hanging="420"/>
      </w:pPr>
    </w:lvl>
    <w:lvl w:ilvl="5">
      <w:start w:val="1"/>
      <w:numFmt w:val="lowerRoman"/>
      <w:lvlText w:val="%6."/>
      <w:lvlJc w:val="right"/>
      <w:pPr>
        <w:ind w:left="2960" w:hanging="420"/>
      </w:pPr>
    </w:lvl>
    <w:lvl w:ilvl="6">
      <w:start w:val="1"/>
      <w:numFmt w:val="decimal"/>
      <w:lvlText w:val="%7."/>
      <w:lvlJc w:val="left"/>
      <w:pPr>
        <w:ind w:left="3380" w:hanging="420"/>
      </w:pPr>
    </w:lvl>
    <w:lvl w:ilvl="7">
      <w:start w:val="1"/>
      <w:numFmt w:val="lowerLetter"/>
      <w:lvlText w:val="%8)"/>
      <w:lvlJc w:val="left"/>
      <w:pPr>
        <w:ind w:left="3800" w:hanging="420"/>
      </w:pPr>
    </w:lvl>
    <w:lvl w:ilvl="8">
      <w:start w:val="1"/>
      <w:numFmt w:val="lowerRoman"/>
      <w:lvlText w:val="%9."/>
      <w:lvlJc w:val="right"/>
      <w:pPr>
        <w:ind w:left="4220" w:hanging="420"/>
      </w:pPr>
    </w:lvl>
  </w:abstractNum>
  <w:abstractNum w:abstractNumId="3">
    <w:nsid w:val="13FF6175"/>
    <w:multiLevelType w:val="hybridMultilevel"/>
    <w:tmpl w:val="F7E6B5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5F63FE6"/>
    <w:multiLevelType w:val="hybridMultilevel"/>
    <w:tmpl w:val="2E945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D7EC6"/>
    <w:multiLevelType w:val="hybridMultilevel"/>
    <w:tmpl w:val="F5042B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2A088D"/>
    <w:multiLevelType w:val="hybridMultilevel"/>
    <w:tmpl w:val="4F04E0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F52AB0"/>
    <w:multiLevelType w:val="hybridMultilevel"/>
    <w:tmpl w:val="424E40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3E83568"/>
    <w:multiLevelType w:val="hybridMultilevel"/>
    <w:tmpl w:val="0A827F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52A6905"/>
    <w:multiLevelType w:val="hybridMultilevel"/>
    <w:tmpl w:val="3BB02A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C52B97"/>
    <w:multiLevelType w:val="hybridMultilevel"/>
    <w:tmpl w:val="1012D2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557BD2"/>
    <w:multiLevelType w:val="hybridMultilevel"/>
    <w:tmpl w:val="94CCD4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E200F6"/>
    <w:multiLevelType w:val="hybridMultilevel"/>
    <w:tmpl w:val="466858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3C348BD"/>
    <w:multiLevelType w:val="hybridMultilevel"/>
    <w:tmpl w:val="98BE4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4565B70"/>
    <w:multiLevelType w:val="hybridMultilevel"/>
    <w:tmpl w:val="76D0A1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8384968"/>
    <w:multiLevelType w:val="hybridMultilevel"/>
    <w:tmpl w:val="B540E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29699F"/>
    <w:multiLevelType w:val="hybridMultilevel"/>
    <w:tmpl w:val="9D1A9E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FB42B7"/>
    <w:multiLevelType w:val="hybridMultilevel"/>
    <w:tmpl w:val="C598F38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E40CBB"/>
    <w:multiLevelType w:val="hybridMultilevel"/>
    <w:tmpl w:val="1A965D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5C1EE3"/>
    <w:multiLevelType w:val="hybridMultilevel"/>
    <w:tmpl w:val="891098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610EE6"/>
    <w:multiLevelType w:val="hybridMultilevel"/>
    <w:tmpl w:val="9BACC6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D8D36DB"/>
    <w:multiLevelType w:val="hybridMultilevel"/>
    <w:tmpl w:val="D7243B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FF866BB"/>
    <w:multiLevelType w:val="hybridMultilevel"/>
    <w:tmpl w:val="D9B21A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1653348"/>
    <w:multiLevelType w:val="hybridMultilevel"/>
    <w:tmpl w:val="C6D20A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521F4A"/>
    <w:multiLevelType w:val="hybridMultilevel"/>
    <w:tmpl w:val="FFA26E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66E570D"/>
    <w:multiLevelType w:val="hybridMultilevel"/>
    <w:tmpl w:val="D22C9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67D20AC"/>
    <w:multiLevelType w:val="hybridMultilevel"/>
    <w:tmpl w:val="5E02D8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7574400"/>
    <w:multiLevelType w:val="hybridMultilevel"/>
    <w:tmpl w:val="7C4262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E8D6D5A"/>
    <w:multiLevelType w:val="hybridMultilevel"/>
    <w:tmpl w:val="9D56697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189647C"/>
    <w:multiLevelType w:val="hybridMultilevel"/>
    <w:tmpl w:val="F3267A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9D07B1C"/>
    <w:multiLevelType w:val="hybridMultilevel"/>
    <w:tmpl w:val="4328B2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D65E24"/>
    <w:multiLevelType w:val="hybridMultilevel"/>
    <w:tmpl w:val="1944B2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B105A66"/>
    <w:multiLevelType w:val="hybridMultilevel"/>
    <w:tmpl w:val="91947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CA16D28"/>
    <w:multiLevelType w:val="hybridMultilevel"/>
    <w:tmpl w:val="5C7EEA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09094C"/>
    <w:multiLevelType w:val="hybridMultilevel"/>
    <w:tmpl w:val="BCD48F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FF708DB"/>
    <w:multiLevelType w:val="hybridMultilevel"/>
    <w:tmpl w:val="F948F3E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"/>
    <w:lvlOverride w:ilvl="0">
      <w:startOverride w:val="1"/>
    </w:lvlOverride>
  </w:num>
  <w:num w:numId="4">
    <w:abstractNumId w:val="19"/>
  </w:num>
  <w:num w:numId="5">
    <w:abstractNumId w:val="1"/>
  </w:num>
  <w:num w:numId="6">
    <w:abstractNumId w:val="15"/>
  </w:num>
  <w:num w:numId="7">
    <w:abstractNumId w:val="8"/>
  </w:num>
  <w:num w:numId="8">
    <w:abstractNumId w:val="13"/>
  </w:num>
  <w:num w:numId="9">
    <w:abstractNumId w:val="30"/>
  </w:num>
  <w:num w:numId="10">
    <w:abstractNumId w:val="10"/>
  </w:num>
  <w:num w:numId="11">
    <w:abstractNumId w:val="17"/>
  </w:num>
  <w:num w:numId="12">
    <w:abstractNumId w:val="5"/>
  </w:num>
  <w:num w:numId="13">
    <w:abstractNumId w:val="24"/>
  </w:num>
  <w:num w:numId="14">
    <w:abstractNumId w:val="25"/>
  </w:num>
  <w:num w:numId="15">
    <w:abstractNumId w:val="22"/>
  </w:num>
  <w:num w:numId="16">
    <w:abstractNumId w:val="16"/>
  </w:num>
  <w:num w:numId="17">
    <w:abstractNumId w:val="0"/>
  </w:num>
  <w:num w:numId="18">
    <w:abstractNumId w:val="9"/>
  </w:num>
  <w:num w:numId="19">
    <w:abstractNumId w:val="35"/>
  </w:num>
  <w:num w:numId="20">
    <w:abstractNumId w:val="14"/>
  </w:num>
  <w:num w:numId="21">
    <w:abstractNumId w:val="7"/>
  </w:num>
  <w:num w:numId="22">
    <w:abstractNumId w:val="23"/>
  </w:num>
  <w:num w:numId="23">
    <w:abstractNumId w:val="31"/>
  </w:num>
  <w:num w:numId="24">
    <w:abstractNumId w:val="32"/>
  </w:num>
  <w:num w:numId="25">
    <w:abstractNumId w:val="12"/>
  </w:num>
  <w:num w:numId="26">
    <w:abstractNumId w:val="4"/>
  </w:num>
  <w:num w:numId="27">
    <w:abstractNumId w:val="3"/>
  </w:num>
  <w:num w:numId="28">
    <w:abstractNumId w:val="29"/>
  </w:num>
  <w:num w:numId="29">
    <w:abstractNumId w:val="27"/>
  </w:num>
  <w:num w:numId="30">
    <w:abstractNumId w:val="6"/>
  </w:num>
  <w:num w:numId="31">
    <w:abstractNumId w:val="26"/>
  </w:num>
  <w:num w:numId="32">
    <w:abstractNumId w:val="11"/>
  </w:num>
  <w:num w:numId="33">
    <w:abstractNumId w:val="33"/>
  </w:num>
  <w:num w:numId="34">
    <w:abstractNumId w:val="28"/>
  </w:num>
  <w:num w:numId="35">
    <w:abstractNumId w:val="21"/>
  </w:num>
  <w:num w:numId="36">
    <w:abstractNumId w:val="18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A9"/>
    <w:rsid w:val="000019B3"/>
    <w:rsid w:val="000460F4"/>
    <w:rsid w:val="00077FF1"/>
    <w:rsid w:val="000A4E4A"/>
    <w:rsid w:val="000C1A6E"/>
    <w:rsid w:val="000C32B9"/>
    <w:rsid w:val="00105E58"/>
    <w:rsid w:val="00106C8D"/>
    <w:rsid w:val="001403E6"/>
    <w:rsid w:val="00141C69"/>
    <w:rsid w:val="0014486C"/>
    <w:rsid w:val="00156C41"/>
    <w:rsid w:val="00164680"/>
    <w:rsid w:val="001B0AEF"/>
    <w:rsid w:val="001C2F1C"/>
    <w:rsid w:val="001D2B71"/>
    <w:rsid w:val="001D6384"/>
    <w:rsid w:val="001F09E5"/>
    <w:rsid w:val="00211BBE"/>
    <w:rsid w:val="00217FFB"/>
    <w:rsid w:val="0023017F"/>
    <w:rsid w:val="002512F5"/>
    <w:rsid w:val="00251E8F"/>
    <w:rsid w:val="00277AE8"/>
    <w:rsid w:val="002B10EA"/>
    <w:rsid w:val="0030309E"/>
    <w:rsid w:val="0032694A"/>
    <w:rsid w:val="00380196"/>
    <w:rsid w:val="003A7580"/>
    <w:rsid w:val="003B1261"/>
    <w:rsid w:val="003B793B"/>
    <w:rsid w:val="003F4EE0"/>
    <w:rsid w:val="00405CCE"/>
    <w:rsid w:val="00413550"/>
    <w:rsid w:val="0041734D"/>
    <w:rsid w:val="00426B50"/>
    <w:rsid w:val="00435673"/>
    <w:rsid w:val="0044078A"/>
    <w:rsid w:val="004411BC"/>
    <w:rsid w:val="004433B1"/>
    <w:rsid w:val="00480D4B"/>
    <w:rsid w:val="004A10F9"/>
    <w:rsid w:val="004A40E4"/>
    <w:rsid w:val="004B4011"/>
    <w:rsid w:val="004D14D1"/>
    <w:rsid w:val="004D7C60"/>
    <w:rsid w:val="004E7993"/>
    <w:rsid w:val="004F7551"/>
    <w:rsid w:val="00502370"/>
    <w:rsid w:val="0051070C"/>
    <w:rsid w:val="0052127E"/>
    <w:rsid w:val="005265E3"/>
    <w:rsid w:val="0058233A"/>
    <w:rsid w:val="005B4891"/>
    <w:rsid w:val="005E2276"/>
    <w:rsid w:val="005F2192"/>
    <w:rsid w:val="00605B4E"/>
    <w:rsid w:val="006127E8"/>
    <w:rsid w:val="00627EA7"/>
    <w:rsid w:val="00652F4B"/>
    <w:rsid w:val="00682D6C"/>
    <w:rsid w:val="006B18E6"/>
    <w:rsid w:val="00742F58"/>
    <w:rsid w:val="0075517C"/>
    <w:rsid w:val="00775C6D"/>
    <w:rsid w:val="007A12E2"/>
    <w:rsid w:val="007C205D"/>
    <w:rsid w:val="008355EC"/>
    <w:rsid w:val="00843122"/>
    <w:rsid w:val="008671DD"/>
    <w:rsid w:val="008A5C3D"/>
    <w:rsid w:val="008B74DC"/>
    <w:rsid w:val="008D1E66"/>
    <w:rsid w:val="008D268F"/>
    <w:rsid w:val="008D7930"/>
    <w:rsid w:val="00925072"/>
    <w:rsid w:val="00932101"/>
    <w:rsid w:val="009332E5"/>
    <w:rsid w:val="00950B79"/>
    <w:rsid w:val="00954538"/>
    <w:rsid w:val="00964601"/>
    <w:rsid w:val="009A2201"/>
    <w:rsid w:val="009A33E3"/>
    <w:rsid w:val="009A72DF"/>
    <w:rsid w:val="009C0BB4"/>
    <w:rsid w:val="009D47E2"/>
    <w:rsid w:val="00A0780E"/>
    <w:rsid w:val="00A24B4C"/>
    <w:rsid w:val="00A577E9"/>
    <w:rsid w:val="00A72042"/>
    <w:rsid w:val="00A95AAE"/>
    <w:rsid w:val="00AE6971"/>
    <w:rsid w:val="00AF497B"/>
    <w:rsid w:val="00AF4E86"/>
    <w:rsid w:val="00B40D55"/>
    <w:rsid w:val="00B41B0F"/>
    <w:rsid w:val="00B82932"/>
    <w:rsid w:val="00B86AB7"/>
    <w:rsid w:val="00B9381C"/>
    <w:rsid w:val="00BA1617"/>
    <w:rsid w:val="00BA652A"/>
    <w:rsid w:val="00BC5195"/>
    <w:rsid w:val="00BE1B63"/>
    <w:rsid w:val="00BF0DCB"/>
    <w:rsid w:val="00BF342E"/>
    <w:rsid w:val="00BF667D"/>
    <w:rsid w:val="00C03BD1"/>
    <w:rsid w:val="00C10262"/>
    <w:rsid w:val="00C1282A"/>
    <w:rsid w:val="00C705DA"/>
    <w:rsid w:val="00C75430"/>
    <w:rsid w:val="00C8576C"/>
    <w:rsid w:val="00C91AA5"/>
    <w:rsid w:val="00C92533"/>
    <w:rsid w:val="00CA210A"/>
    <w:rsid w:val="00D24604"/>
    <w:rsid w:val="00D81661"/>
    <w:rsid w:val="00D82FB6"/>
    <w:rsid w:val="00DA1A7F"/>
    <w:rsid w:val="00DB5419"/>
    <w:rsid w:val="00DF57C3"/>
    <w:rsid w:val="00E00523"/>
    <w:rsid w:val="00E23C6D"/>
    <w:rsid w:val="00E35EBF"/>
    <w:rsid w:val="00E46EDC"/>
    <w:rsid w:val="00EC2537"/>
    <w:rsid w:val="00EE5F0E"/>
    <w:rsid w:val="00EE637D"/>
    <w:rsid w:val="00F4578C"/>
    <w:rsid w:val="00F56395"/>
    <w:rsid w:val="00F72300"/>
    <w:rsid w:val="00F92D01"/>
    <w:rsid w:val="00FC1426"/>
    <w:rsid w:val="00FC5CA0"/>
    <w:rsid w:val="00FD1A8D"/>
    <w:rsid w:val="00FD767C"/>
    <w:rsid w:val="00F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3D"/>
    <w:pPr>
      <w:widowControl w:val="0"/>
      <w:jc w:val="both"/>
    </w:pPr>
    <w:rPr>
      <w:rFonts w:ascii="Times New Roman" w:eastAsia="宋体" w:hAnsi="Times New Roman" w:cs="宋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C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C3D"/>
    <w:rPr>
      <w:sz w:val="18"/>
      <w:szCs w:val="18"/>
    </w:rPr>
  </w:style>
  <w:style w:type="paragraph" w:styleId="a5">
    <w:name w:val="Normal (Web)"/>
    <w:unhideWhenUsed/>
    <w:rsid w:val="00950B79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26B50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426B50"/>
    <w:pPr>
      <w:ind w:firstLineChars="200" w:firstLine="420"/>
      <w:jc w:val="left"/>
    </w:pPr>
    <w:rPr>
      <w:rFonts w:ascii="Calibri" w:hAnsi="Calibri" w:cs="Times New Roman"/>
      <w:sz w:val="24"/>
      <w:szCs w:val="22"/>
    </w:rPr>
  </w:style>
  <w:style w:type="table" w:styleId="a7">
    <w:name w:val="Table Grid"/>
    <w:basedOn w:val="a1"/>
    <w:uiPriority w:val="59"/>
    <w:rsid w:val="00426B50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BA1617"/>
    <w:pPr>
      <w:ind w:firstLineChars="200" w:firstLine="420"/>
    </w:pPr>
    <w:rPr>
      <w:rFonts w:ascii="Calibri" w:hAnsi="Calibri" w:cs="Times New Roman"/>
      <w:szCs w:val="22"/>
    </w:rPr>
  </w:style>
  <w:style w:type="paragraph" w:customStyle="1" w:styleId="74">
    <w:name w:val="列出段落74"/>
    <w:basedOn w:val="a"/>
    <w:uiPriority w:val="99"/>
    <w:rsid w:val="006127E8"/>
    <w:pPr>
      <w:ind w:firstLineChars="200" w:firstLine="420"/>
    </w:pPr>
    <w:rPr>
      <w:rFonts w:ascii="Calibri" w:hAnsi="Calibri" w:cs="Times New Roman"/>
      <w:szCs w:val="22"/>
    </w:rPr>
  </w:style>
  <w:style w:type="table" w:styleId="-5">
    <w:name w:val="Light Shading Accent 5"/>
    <w:basedOn w:val="a1"/>
    <w:uiPriority w:val="60"/>
    <w:rsid w:val="001F09E5"/>
    <w:rPr>
      <w:rFonts w:ascii="Calibri" w:eastAsia="宋体" w:hAnsi="Calibri" w:cs="Times New Roman"/>
      <w:color w:val="31849B" w:themeColor="accent5" w:themeShade="BF"/>
      <w:kern w:val="0"/>
      <w:sz w:val="20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Medium List 1"/>
    <w:basedOn w:val="a1"/>
    <w:uiPriority w:val="65"/>
    <w:rsid w:val="001F09E5"/>
    <w:rPr>
      <w:rFonts w:ascii="Calibri" w:eastAsia="宋体" w:hAnsi="Calibri" w:cs="Times New Roman"/>
      <w:color w:val="000000" w:themeColor="text1"/>
      <w:kern w:val="0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2B1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139.com/ni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9</cp:revision>
  <dcterms:created xsi:type="dcterms:W3CDTF">2015-09-24T09:03:00Z</dcterms:created>
  <dcterms:modified xsi:type="dcterms:W3CDTF">2015-10-09T09:21:00Z</dcterms:modified>
</cp:coreProperties>
</file>